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323"/>
        <w:gridCol w:w="4283"/>
      </w:tblGrid>
      <w:tr w:rsidR="006C5B5F" w:rsidRPr="00CD6EC5" w14:paraId="1C20BF81" w14:textId="77777777" w:rsidTr="009C656D">
        <w:trPr>
          <w:trHeight w:val="1693"/>
        </w:trPr>
        <w:tc>
          <w:tcPr>
            <w:tcW w:w="4928" w:type="dxa"/>
            <w:gridSpan w:val="2"/>
          </w:tcPr>
          <w:p w14:paraId="1C20BF79" w14:textId="77777777" w:rsidR="006C5B5F" w:rsidRPr="00CD6EC5" w:rsidRDefault="006C5B5F" w:rsidP="004E1881">
            <w:pPr>
              <w:ind w:left="142" w:firstLine="284"/>
              <w:rPr>
                <w:rFonts w:ascii="Times New Roman" w:hAnsi="Times New Roman" w:cs="Times New Roman"/>
                <w:sz w:val="24"/>
                <w:szCs w:val="24"/>
              </w:rPr>
            </w:pPr>
            <w:r w:rsidRPr="00CD6EC5">
              <w:rPr>
                <w:rFonts w:ascii="Times New Roman" w:hAnsi="Times New Roman" w:cs="Times New Roman"/>
                <w:noProof/>
                <w:sz w:val="24"/>
                <w:szCs w:val="24"/>
                <w:lang w:eastAsia="et-EE"/>
              </w:rPr>
              <w:drawing>
                <wp:anchor distT="0" distB="0" distL="114300" distR="114300" simplePos="0" relativeHeight="251658752" behindDoc="1" locked="0" layoutInCell="1" allowOverlap="1" wp14:anchorId="1C20BF9D" wp14:editId="1C20BF9E">
                  <wp:simplePos x="0" y="0"/>
                  <wp:positionH relativeFrom="page">
                    <wp:posOffset>-862330</wp:posOffset>
                  </wp:positionH>
                  <wp:positionV relativeFrom="page">
                    <wp:posOffset>-144145</wp:posOffset>
                  </wp:positionV>
                  <wp:extent cx="29448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emin_vapp_est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margin">
                    <wp14:pctWidth>0</wp14:pctWidth>
                  </wp14:sizeRelH>
                  <wp14:sizeRelV relativeFrom="margin">
                    <wp14:pctHeight>0</wp14:pctHeight>
                  </wp14:sizeRelV>
                </wp:anchor>
              </w:drawing>
            </w:r>
          </w:p>
        </w:tc>
        <w:tc>
          <w:tcPr>
            <w:tcW w:w="4283" w:type="dxa"/>
          </w:tcPr>
          <w:p w14:paraId="1C20BF7F" w14:textId="2DC7F7D8" w:rsidR="001A4AAD" w:rsidRPr="00CD6EC5" w:rsidRDefault="001A4AAD" w:rsidP="009C656D">
            <w:pPr>
              <w:ind w:left="-69"/>
              <w:jc w:val="right"/>
              <w:rPr>
                <w:rFonts w:ascii="Times New Roman" w:hAnsi="Times New Roman" w:cs="Times New Roman"/>
                <w:sz w:val="20"/>
                <w:szCs w:val="20"/>
              </w:rPr>
            </w:pPr>
          </w:p>
          <w:p w14:paraId="1C20BF80" w14:textId="77777777" w:rsidR="006C5B5F" w:rsidRPr="00CD6EC5" w:rsidRDefault="006C5B5F" w:rsidP="009C656D">
            <w:pPr>
              <w:jc w:val="right"/>
              <w:rPr>
                <w:rFonts w:ascii="Times New Roman" w:hAnsi="Times New Roman" w:cs="Times New Roman"/>
                <w:sz w:val="24"/>
                <w:szCs w:val="24"/>
              </w:rPr>
            </w:pPr>
          </w:p>
        </w:tc>
      </w:tr>
      <w:tr w:rsidR="006C5B5F" w:rsidRPr="00CD6EC5" w14:paraId="1C20BF87" w14:textId="77777777" w:rsidTr="009C656D">
        <w:trPr>
          <w:trHeight w:val="1848"/>
        </w:trPr>
        <w:tc>
          <w:tcPr>
            <w:tcW w:w="4928" w:type="dxa"/>
            <w:gridSpan w:val="2"/>
          </w:tcPr>
          <w:p w14:paraId="1C20BF82" w14:textId="77777777" w:rsidR="002B6007" w:rsidRPr="00CD6EC5" w:rsidRDefault="00B74547" w:rsidP="004E1881">
            <w:pPr>
              <w:rPr>
                <w:rFonts w:ascii="Times New Roman" w:hAnsi="Times New Roman" w:cs="Times New Roman"/>
                <w:sz w:val="24"/>
                <w:szCs w:val="24"/>
              </w:rPr>
            </w:pPr>
            <w:r w:rsidRPr="00CD6EC5">
              <w:rPr>
                <w:rFonts w:ascii="Times New Roman" w:hAnsi="Times New Roman" w:cs="Times New Roman"/>
                <w:sz w:val="24"/>
                <w:szCs w:val="24"/>
              </w:rPr>
              <w:t>KÄSKKIRI</w:t>
            </w:r>
          </w:p>
        </w:tc>
        <w:tc>
          <w:tcPr>
            <w:tcW w:w="4283" w:type="dxa"/>
          </w:tcPr>
          <w:p w14:paraId="1C20BF83" w14:textId="4494A70D" w:rsidR="006C5B5F" w:rsidRPr="00E7260D" w:rsidRDefault="00AD1E83" w:rsidP="009C656D">
            <w:pPr>
              <w:ind w:left="-69"/>
              <w:jc w:val="right"/>
              <w:rPr>
                <w:rFonts w:ascii="Times New Roman" w:hAnsi="Times New Roman" w:cs="Times New Roman"/>
                <w:b/>
                <w:sz w:val="24"/>
                <w:szCs w:val="24"/>
              </w:rPr>
            </w:pPr>
            <w:r w:rsidRPr="00E7260D">
              <w:rPr>
                <w:rFonts w:ascii="Times New Roman" w:hAnsi="Times New Roman" w:cs="Times New Roman"/>
                <w:b/>
                <w:sz w:val="24"/>
                <w:szCs w:val="24"/>
              </w:rPr>
              <w:t>EELNÕU</w:t>
            </w:r>
          </w:p>
          <w:p w14:paraId="1C20BF84" w14:textId="77777777" w:rsidR="002B6007" w:rsidRPr="00CD6EC5" w:rsidRDefault="002B6007" w:rsidP="009C656D">
            <w:pPr>
              <w:ind w:left="-69"/>
              <w:jc w:val="right"/>
              <w:rPr>
                <w:rFonts w:ascii="Times New Roman" w:hAnsi="Times New Roman" w:cs="Times New Roman"/>
                <w:sz w:val="24"/>
                <w:szCs w:val="24"/>
              </w:rPr>
            </w:pPr>
          </w:p>
          <w:p w14:paraId="1C20BF85" w14:textId="77777777" w:rsidR="002B6007" w:rsidRPr="00CD6EC5" w:rsidRDefault="002B6007" w:rsidP="009C656D">
            <w:pPr>
              <w:ind w:left="-69"/>
              <w:jc w:val="right"/>
              <w:rPr>
                <w:rFonts w:ascii="Times New Roman" w:hAnsi="Times New Roman" w:cs="Times New Roman"/>
                <w:sz w:val="24"/>
                <w:szCs w:val="24"/>
              </w:rPr>
            </w:pPr>
          </w:p>
          <w:p w14:paraId="15D97205" w14:textId="2D084609" w:rsidR="006C5B5F" w:rsidRDefault="001B5F82" w:rsidP="009C656D">
            <w:pPr>
              <w:ind w:left="-69"/>
              <w:jc w:val="right"/>
              <w:rPr>
                <w:rFonts w:ascii="Times New Roman" w:hAnsi="Times New Roman" w:cs="Times New Roman"/>
                <w:sz w:val="24"/>
                <w:szCs w:val="24"/>
              </w:rPr>
            </w:pPr>
            <w:r>
              <w:rPr>
                <w:rFonts w:ascii="Times New Roman" w:hAnsi="Times New Roman" w:cs="Times New Roman"/>
                <w:sz w:val="24"/>
                <w:szCs w:val="24"/>
              </w:rPr>
              <w:t xml:space="preserve">18.09.2015 </w:t>
            </w:r>
            <w:r w:rsidR="00AF5F00" w:rsidRPr="00CD6EC5">
              <w:rPr>
                <w:rFonts w:ascii="Times New Roman" w:hAnsi="Times New Roman" w:cs="Times New Roman"/>
                <w:sz w:val="24"/>
                <w:szCs w:val="24"/>
              </w:rPr>
              <w:t xml:space="preserve">nr </w:t>
            </w:r>
            <w:r>
              <w:rPr>
                <w:rFonts w:ascii="Times New Roman" w:hAnsi="Times New Roman" w:cs="Times New Roman"/>
                <w:sz w:val="24"/>
                <w:szCs w:val="24"/>
              </w:rPr>
              <w:t>1-3/</w:t>
            </w:r>
            <w:r w:rsidR="006A254D">
              <w:rPr>
                <w:rFonts w:ascii="Times New Roman" w:hAnsi="Times New Roman" w:cs="Times New Roman"/>
                <w:sz w:val="24"/>
                <w:szCs w:val="24"/>
              </w:rPr>
              <w:t>1</w:t>
            </w:r>
            <w:r>
              <w:rPr>
                <w:rFonts w:ascii="Times New Roman" w:hAnsi="Times New Roman" w:cs="Times New Roman"/>
                <w:sz w:val="24"/>
                <w:szCs w:val="24"/>
              </w:rPr>
              <w:t>70</w:t>
            </w:r>
          </w:p>
          <w:p w14:paraId="31CE0E3E" w14:textId="4FC06565" w:rsidR="00AD1E83" w:rsidRDefault="00E7260D" w:rsidP="009C656D">
            <w:pPr>
              <w:ind w:left="-69"/>
              <w:jc w:val="right"/>
              <w:rPr>
                <w:rFonts w:ascii="Times New Roman" w:hAnsi="Times New Roman" w:cs="Times New Roman"/>
                <w:sz w:val="24"/>
                <w:szCs w:val="24"/>
              </w:rPr>
            </w:pPr>
            <w:r>
              <w:rPr>
                <w:rFonts w:ascii="Times New Roman" w:hAnsi="Times New Roman" w:cs="Times New Roman"/>
                <w:sz w:val="24"/>
                <w:szCs w:val="24"/>
              </w:rPr>
              <w:t>m</w:t>
            </w:r>
            <w:r w:rsidR="00AD1E83">
              <w:rPr>
                <w:rFonts w:ascii="Times New Roman" w:hAnsi="Times New Roman" w:cs="Times New Roman"/>
                <w:sz w:val="24"/>
                <w:szCs w:val="24"/>
              </w:rPr>
              <w:t>uudetud järgmiste käskkirjadega</w:t>
            </w:r>
          </w:p>
          <w:p w14:paraId="1C20BF86" w14:textId="00BFE954" w:rsidR="00AD1E83" w:rsidRPr="00CD6EC5" w:rsidRDefault="00AD1E83" w:rsidP="009C656D">
            <w:pPr>
              <w:ind w:left="-69"/>
              <w:jc w:val="right"/>
              <w:rPr>
                <w:rFonts w:ascii="Times New Roman" w:hAnsi="Times New Roman" w:cs="Times New Roman"/>
                <w:sz w:val="24"/>
                <w:szCs w:val="24"/>
              </w:rPr>
            </w:pPr>
            <w:r>
              <w:rPr>
                <w:rFonts w:ascii="Times New Roman" w:hAnsi="Times New Roman" w:cs="Times New Roman"/>
                <w:sz w:val="24"/>
                <w:szCs w:val="24"/>
              </w:rPr>
              <w:t>…</w:t>
            </w:r>
            <w:r w:rsidR="00E7260D">
              <w:rPr>
                <w:rFonts w:ascii="Times New Roman" w:hAnsi="Times New Roman" w:cs="Times New Roman"/>
                <w:sz w:val="24"/>
                <w:szCs w:val="24"/>
              </w:rPr>
              <w:t xml:space="preserve"> nr …</w:t>
            </w:r>
          </w:p>
        </w:tc>
      </w:tr>
      <w:tr w:rsidR="001A4AAD" w:rsidRPr="00CD6EC5" w14:paraId="1C20BF8A" w14:textId="77777777" w:rsidTr="00B74547">
        <w:trPr>
          <w:trHeight w:val="379"/>
        </w:trPr>
        <w:tc>
          <w:tcPr>
            <w:tcW w:w="4605" w:type="dxa"/>
          </w:tcPr>
          <w:p w14:paraId="1C20BF88" w14:textId="37DD99E4" w:rsidR="001A4AAD" w:rsidRPr="00CD6EC5" w:rsidRDefault="00296B8B" w:rsidP="00A14709">
            <w:pPr>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Pr>
                <w:rFonts w:ascii="Times New Roman" w:hAnsi="Times New Roman" w:cs="Times New Roman"/>
                <w:sz w:val="24"/>
                <w:szCs w:val="24"/>
              </w:rPr>
              <w:t>oetuse andmise tingimused riskiskäitumise ennetamiseks, riskis olevate perede toetamiseks ning turvalise elukeskkonna arendamiseks</w:t>
            </w:r>
          </w:p>
        </w:tc>
        <w:tc>
          <w:tcPr>
            <w:tcW w:w="4606" w:type="dxa"/>
            <w:gridSpan w:val="2"/>
          </w:tcPr>
          <w:p w14:paraId="1C20BF89" w14:textId="77777777" w:rsidR="001A4AAD" w:rsidRPr="00CD6EC5" w:rsidRDefault="001A4AAD" w:rsidP="006C5B5F">
            <w:pPr>
              <w:rPr>
                <w:rFonts w:ascii="Times New Roman" w:hAnsi="Times New Roman" w:cs="Times New Roman"/>
                <w:sz w:val="24"/>
                <w:szCs w:val="24"/>
              </w:rPr>
            </w:pPr>
          </w:p>
        </w:tc>
      </w:tr>
    </w:tbl>
    <w:p w14:paraId="1C20BF8B" w14:textId="77777777" w:rsidR="005442C4" w:rsidRPr="00CD6EC5" w:rsidRDefault="005442C4" w:rsidP="0054123C">
      <w:pPr>
        <w:spacing w:after="0"/>
        <w:rPr>
          <w:rFonts w:ascii="Times New Roman" w:hAnsi="Times New Roman" w:cs="Times New Roman"/>
          <w:sz w:val="24"/>
          <w:szCs w:val="24"/>
        </w:rPr>
      </w:pPr>
    </w:p>
    <w:p w14:paraId="1C20BF8C" w14:textId="77777777" w:rsidR="00AF5F00" w:rsidRPr="00CD6EC5" w:rsidRDefault="00AF5F00" w:rsidP="0054123C">
      <w:pPr>
        <w:spacing w:after="0"/>
        <w:rPr>
          <w:rFonts w:ascii="Times New Roman" w:hAnsi="Times New Roman" w:cs="Times New Roman"/>
          <w:sz w:val="24"/>
          <w:szCs w:val="24"/>
        </w:rPr>
      </w:pPr>
    </w:p>
    <w:p w14:paraId="00C53491" w14:textId="77777777" w:rsidR="00427D19" w:rsidRPr="00EE075B" w:rsidRDefault="00427D19" w:rsidP="00427D19">
      <w:pPr>
        <w:pStyle w:val="NoSpacing"/>
        <w:jc w:val="both"/>
        <w:rPr>
          <w:lang w:val="et-EE"/>
        </w:rPr>
      </w:pPr>
      <w:r w:rsidRPr="00EE075B">
        <w:rPr>
          <w:lang w:val="et-EE"/>
        </w:rPr>
        <w:t xml:space="preserve">Käskkiri kehtestatakse perioodi 2014–2020 struktuuritoetuse seaduse § 16 lõike 1 alusel ja kooskõlas Vabariigi Valitsuse </w:t>
      </w:r>
      <w:r>
        <w:rPr>
          <w:lang w:val="et-EE"/>
        </w:rPr>
        <w:t xml:space="preserve">23. juuli 2015. </w:t>
      </w:r>
      <w:r w:rsidRPr="00EE075B">
        <w:rPr>
          <w:lang w:val="et-EE"/>
        </w:rPr>
        <w:t>a</w:t>
      </w:r>
      <w:r>
        <w:rPr>
          <w:lang w:val="et-EE"/>
        </w:rPr>
        <w:t>asta</w:t>
      </w:r>
      <w:r w:rsidRPr="00EE075B">
        <w:rPr>
          <w:lang w:val="et-EE"/>
        </w:rPr>
        <w:t xml:space="preserve"> korraldusega nr </w:t>
      </w:r>
      <w:r>
        <w:rPr>
          <w:lang w:val="et-EE"/>
        </w:rPr>
        <w:t>295</w:t>
      </w:r>
      <w:r w:rsidRPr="00EE075B">
        <w:rPr>
          <w:lang w:val="et-EE"/>
        </w:rPr>
        <w:t xml:space="preserve"> „„Perioodi 2014–2020 struktuuritoetuse meetmete nimekirja“ kinnitamine“.</w:t>
      </w:r>
    </w:p>
    <w:p w14:paraId="287E4378" w14:textId="77777777" w:rsidR="00427D19" w:rsidRDefault="00427D19" w:rsidP="00427D19">
      <w:pPr>
        <w:spacing w:after="0"/>
        <w:jc w:val="both"/>
        <w:rPr>
          <w:szCs w:val="24"/>
        </w:rPr>
      </w:pPr>
      <w:r>
        <w:rPr>
          <w:szCs w:val="24"/>
        </w:rPr>
        <w:tab/>
      </w:r>
    </w:p>
    <w:p w14:paraId="0EEF0D31" w14:textId="77777777" w:rsidR="00427D19" w:rsidRPr="00427D19" w:rsidRDefault="00427D19" w:rsidP="00427D19">
      <w:pPr>
        <w:keepNext/>
        <w:widowControl w:val="0"/>
        <w:numPr>
          <w:ilvl w:val="0"/>
          <w:numId w:val="2"/>
        </w:numPr>
        <w:suppressAutoHyphens/>
        <w:spacing w:after="0" w:line="240" w:lineRule="auto"/>
        <w:ind w:left="426" w:hanging="426"/>
        <w:jc w:val="both"/>
        <w:outlineLvl w:val="1"/>
        <w:rPr>
          <w:rFonts w:ascii="Times New Roman" w:eastAsia="Times New Roman" w:hAnsi="Times New Roman" w:cs="Times New Roman"/>
          <w:b/>
          <w:bCs/>
          <w:kern w:val="1"/>
          <w:sz w:val="24"/>
          <w:szCs w:val="24"/>
          <w:lang w:bidi="hi-IN"/>
        </w:rPr>
      </w:pPr>
      <w:bookmarkStart w:id="1" w:name="_Toc413595629"/>
      <w:bookmarkStart w:id="2" w:name="_Toc413611162"/>
      <w:bookmarkStart w:id="3" w:name="_Toc413673532"/>
      <w:r w:rsidRPr="00427D19">
        <w:rPr>
          <w:rFonts w:ascii="Times New Roman" w:eastAsia="Times New Roman" w:hAnsi="Times New Roman" w:cs="Times New Roman"/>
          <w:b/>
          <w:bCs/>
          <w:kern w:val="1"/>
          <w:sz w:val="24"/>
          <w:szCs w:val="24"/>
          <w:lang w:bidi="hi-IN"/>
        </w:rPr>
        <w:t>Üldsätted</w:t>
      </w:r>
      <w:bookmarkEnd w:id="1"/>
      <w:bookmarkEnd w:id="2"/>
      <w:bookmarkEnd w:id="3"/>
    </w:p>
    <w:p w14:paraId="03D9D16E" w14:textId="77777777" w:rsidR="00427D19" w:rsidRPr="00427D19" w:rsidRDefault="00427D19" w:rsidP="00427D19">
      <w:pPr>
        <w:keepNext/>
        <w:widowControl w:val="0"/>
        <w:suppressAutoHyphens/>
        <w:spacing w:after="0" w:line="240" w:lineRule="auto"/>
        <w:ind w:left="360"/>
        <w:jc w:val="both"/>
        <w:outlineLvl w:val="1"/>
        <w:rPr>
          <w:rFonts w:ascii="Times New Roman" w:eastAsia="Times New Roman" w:hAnsi="Times New Roman" w:cs="Times New Roman"/>
          <w:b/>
          <w:bCs/>
          <w:kern w:val="1"/>
          <w:sz w:val="24"/>
          <w:szCs w:val="24"/>
          <w:lang w:bidi="hi-IN"/>
        </w:rPr>
      </w:pPr>
    </w:p>
    <w:p w14:paraId="564422C4" w14:textId="77777777" w:rsidR="00427D19" w:rsidRPr="00427D19" w:rsidRDefault="00427D19" w:rsidP="00427D19">
      <w:pPr>
        <w:keepNext/>
        <w:widowControl w:val="0"/>
        <w:numPr>
          <w:ilvl w:val="1"/>
          <w:numId w:val="2"/>
        </w:numPr>
        <w:suppressAutoHyphens/>
        <w:spacing w:line="240" w:lineRule="auto"/>
        <w:ind w:left="567" w:hanging="567"/>
        <w:jc w:val="both"/>
        <w:outlineLvl w:val="1"/>
        <w:rPr>
          <w:rFonts w:ascii="Times New Roman" w:eastAsia="Times New Roman" w:hAnsi="Times New Roman" w:cs="Times New Roman"/>
          <w:b/>
          <w:bCs/>
          <w:kern w:val="1"/>
          <w:sz w:val="24"/>
          <w:szCs w:val="24"/>
          <w:lang w:bidi="hi-IN"/>
        </w:rPr>
      </w:pPr>
      <w:r w:rsidRPr="00427D19">
        <w:rPr>
          <w:rFonts w:ascii="Times New Roman" w:eastAsia="Times New Roman" w:hAnsi="Times New Roman" w:cs="Times New Roman"/>
          <w:b/>
          <w:bCs/>
          <w:kern w:val="1"/>
          <w:sz w:val="24"/>
          <w:szCs w:val="24"/>
          <w:lang w:eastAsia="zh-CN" w:bidi="hi-IN"/>
        </w:rPr>
        <w:t xml:space="preserve"> </w:t>
      </w:r>
      <w:bookmarkStart w:id="4" w:name="_Toc410958617"/>
      <w:bookmarkStart w:id="5" w:name="_Toc413331879"/>
      <w:bookmarkStart w:id="6" w:name="_Toc413595630"/>
      <w:bookmarkStart w:id="7" w:name="_Toc413611163"/>
      <w:bookmarkStart w:id="8" w:name="_Toc413673533"/>
      <w:r w:rsidRPr="00427D19">
        <w:rPr>
          <w:rFonts w:ascii="Times New Roman" w:eastAsia="Times New Roman" w:hAnsi="Times New Roman" w:cs="Times New Roman"/>
          <w:b/>
          <w:bCs/>
          <w:kern w:val="1"/>
          <w:sz w:val="24"/>
          <w:szCs w:val="24"/>
          <w:lang w:eastAsia="zh-CN" w:bidi="hi-IN"/>
        </w:rPr>
        <w:t>Reguleerimisala</w:t>
      </w:r>
      <w:bookmarkEnd w:id="4"/>
      <w:bookmarkEnd w:id="5"/>
      <w:bookmarkEnd w:id="6"/>
      <w:bookmarkEnd w:id="7"/>
      <w:bookmarkEnd w:id="8"/>
    </w:p>
    <w:p w14:paraId="0EF6AB6F" w14:textId="77777777" w:rsidR="00427D19" w:rsidRPr="00427D19" w:rsidRDefault="00427D19" w:rsidP="00427D19">
      <w:pPr>
        <w:numPr>
          <w:ilvl w:val="2"/>
          <w:numId w:val="16"/>
        </w:numPr>
        <w:spacing w:after="0" w:line="240" w:lineRule="auto"/>
        <w:jc w:val="both"/>
        <w:rPr>
          <w:rStyle w:val="IntenseEmphasis"/>
          <w:rFonts w:ascii="Times New Roman" w:hAnsi="Times New Roman"/>
          <w:b w:val="0"/>
          <w:i w:val="0"/>
          <w:sz w:val="24"/>
          <w:szCs w:val="24"/>
        </w:rPr>
      </w:pPr>
      <w:r w:rsidRPr="00427D19">
        <w:rPr>
          <w:rFonts w:ascii="Times New Roman" w:eastAsia="SimSun" w:hAnsi="Times New Roman" w:cs="Times New Roman"/>
          <w:kern w:val="1"/>
          <w:sz w:val="24"/>
          <w:szCs w:val="24"/>
          <w:lang w:eastAsia="zh-CN" w:bidi="hi-IN"/>
        </w:rPr>
        <w:t xml:space="preserve">„Toetuse andmise tingimused riskikäitumise ennetamiseks, riskis olevate perede toetamiseks ning turvalise elukeskkonna arendamiseks“ </w:t>
      </w:r>
      <w:r w:rsidRPr="00427D19">
        <w:rPr>
          <w:rFonts w:ascii="Times New Roman" w:eastAsia="SimSun" w:hAnsi="Times New Roman" w:cs="Times New Roman"/>
          <w:bCs/>
          <w:iCs/>
          <w:kern w:val="1"/>
          <w:sz w:val="24"/>
          <w:szCs w:val="24"/>
          <w:lang w:eastAsia="zh-CN" w:bidi="hi-IN"/>
        </w:rPr>
        <w:t xml:space="preserve">(edaspidi </w:t>
      </w:r>
      <w:r w:rsidRPr="00427D19">
        <w:rPr>
          <w:rFonts w:ascii="Times New Roman" w:eastAsia="SimSun" w:hAnsi="Times New Roman" w:cs="Times New Roman"/>
          <w:bCs/>
          <w:i/>
          <w:iCs/>
          <w:kern w:val="1"/>
          <w:sz w:val="24"/>
          <w:szCs w:val="24"/>
          <w:lang w:eastAsia="zh-CN" w:bidi="hi-IN"/>
        </w:rPr>
        <w:t>TAT</w:t>
      </w:r>
      <w:r w:rsidRPr="00427D19">
        <w:rPr>
          <w:rFonts w:ascii="Times New Roman" w:eastAsia="SimSun" w:hAnsi="Times New Roman" w:cs="Times New Roman"/>
          <w:bCs/>
          <w:iCs/>
          <w:kern w:val="1"/>
          <w:sz w:val="24"/>
          <w:szCs w:val="24"/>
          <w:lang w:eastAsia="zh-CN" w:bidi="hi-IN"/>
        </w:rPr>
        <w:t>) käsitleb toetuse andmise ja kasutamise tingimusi ja korda „Ühtekuuluvuspoliitika fondide rakenduskava 2014</w:t>
      </w:r>
      <w:r w:rsidRPr="00427D19">
        <w:rPr>
          <w:rFonts w:ascii="Times New Roman" w:eastAsia="SimSun" w:hAnsi="Times New Roman" w:cs="Times New Roman"/>
          <w:kern w:val="1"/>
          <w:sz w:val="24"/>
          <w:szCs w:val="24"/>
          <w:lang w:eastAsia="zh-CN" w:bidi="hi-IN"/>
        </w:rPr>
        <w:t>–2020</w:t>
      </w:r>
      <w:r w:rsidRPr="00427D19">
        <w:rPr>
          <w:rFonts w:ascii="Times New Roman" w:eastAsia="SimSun" w:hAnsi="Times New Roman" w:cs="Times New Roman"/>
          <w:bCs/>
          <w:iCs/>
          <w:kern w:val="1"/>
          <w:sz w:val="24"/>
          <w:szCs w:val="24"/>
          <w:lang w:eastAsia="zh-CN" w:bidi="hi-IN"/>
        </w:rPr>
        <w:t xml:space="preserve">“ (edaspidi </w:t>
      </w:r>
      <w:r w:rsidRPr="00427D19">
        <w:rPr>
          <w:rFonts w:ascii="Times New Roman" w:eastAsia="SimSun" w:hAnsi="Times New Roman" w:cs="Times New Roman"/>
          <w:bCs/>
          <w:i/>
          <w:iCs/>
          <w:kern w:val="1"/>
          <w:sz w:val="24"/>
          <w:szCs w:val="24"/>
          <w:lang w:eastAsia="zh-CN" w:bidi="hi-IN"/>
        </w:rPr>
        <w:t>rakenduskava)</w:t>
      </w:r>
      <w:r w:rsidRPr="00427D19">
        <w:rPr>
          <w:rFonts w:ascii="Times New Roman" w:eastAsia="SimSun" w:hAnsi="Times New Roman" w:cs="Times New Roman"/>
          <w:bCs/>
          <w:iCs/>
          <w:kern w:val="1"/>
          <w:sz w:val="24"/>
          <w:szCs w:val="24"/>
          <w:lang w:eastAsia="zh-CN" w:bidi="hi-IN"/>
        </w:rPr>
        <w:t xml:space="preserve"> prioriteetse suuna 2 „Sotsiaalse kaasatuse suurendamine“ meetme 2.7 „Noorte tööhõivevalmiduse toetamine ning vaesuse mõju vähendamine noorsootöö teenuste kättesaadavuse kaudu“ (edaspidi </w:t>
      </w:r>
      <w:r w:rsidRPr="00427D19">
        <w:rPr>
          <w:rFonts w:ascii="Times New Roman" w:eastAsia="SimSun" w:hAnsi="Times New Roman" w:cs="Times New Roman"/>
          <w:bCs/>
          <w:i/>
          <w:iCs/>
          <w:kern w:val="1"/>
          <w:sz w:val="24"/>
          <w:szCs w:val="24"/>
          <w:lang w:eastAsia="zh-CN" w:bidi="hi-IN"/>
        </w:rPr>
        <w:t>meede</w:t>
      </w:r>
      <w:r w:rsidRPr="00427D19">
        <w:rPr>
          <w:rFonts w:ascii="Times New Roman" w:eastAsia="SimSun" w:hAnsi="Times New Roman" w:cs="Times New Roman"/>
          <w:bCs/>
          <w:iCs/>
          <w:kern w:val="1"/>
          <w:sz w:val="24"/>
          <w:szCs w:val="24"/>
          <w:lang w:eastAsia="zh-CN" w:bidi="hi-IN"/>
        </w:rPr>
        <w:t xml:space="preserve">) tegevuse 2.7.4 </w:t>
      </w:r>
      <w:r w:rsidRPr="00427D19">
        <w:rPr>
          <w:rFonts w:ascii="Times New Roman" w:hAnsi="Times New Roman" w:cs="Times New Roman"/>
          <w:sz w:val="24"/>
          <w:szCs w:val="24"/>
        </w:rPr>
        <w:t xml:space="preserve">„Riskikäitumise ennetamine ning võrgustikutöö meetodil riskis olevate perede probleemide väljaselgitamine ja lahendamine ning turvalise elukeskkonna arendamine“ (edaspidi </w:t>
      </w:r>
      <w:r w:rsidRPr="00427D19">
        <w:rPr>
          <w:rFonts w:ascii="Times New Roman" w:hAnsi="Times New Roman" w:cs="Times New Roman"/>
          <w:i/>
          <w:sz w:val="24"/>
          <w:szCs w:val="24"/>
        </w:rPr>
        <w:t>meetme tegevus</w:t>
      </w:r>
      <w:r w:rsidRPr="00427D19">
        <w:rPr>
          <w:rFonts w:ascii="Times New Roman" w:hAnsi="Times New Roman" w:cs="Times New Roman"/>
          <w:sz w:val="24"/>
          <w:szCs w:val="24"/>
        </w:rPr>
        <w:t>)</w:t>
      </w:r>
      <w:r w:rsidRPr="00427D19">
        <w:rPr>
          <w:rFonts w:ascii="Times New Roman" w:hAnsi="Times New Roman" w:cs="Times New Roman"/>
          <w:i/>
          <w:sz w:val="24"/>
          <w:szCs w:val="24"/>
        </w:rPr>
        <w:t xml:space="preserve"> </w:t>
      </w:r>
      <w:r w:rsidRPr="00427D19">
        <w:rPr>
          <w:rFonts w:ascii="Times New Roman" w:hAnsi="Times New Roman" w:cs="Times New Roman"/>
          <w:sz w:val="24"/>
          <w:szCs w:val="24"/>
        </w:rPr>
        <w:t xml:space="preserve">järgmiste tegevuste (edaspidi </w:t>
      </w:r>
      <w:r w:rsidRPr="00427D19">
        <w:rPr>
          <w:rFonts w:ascii="Times New Roman" w:hAnsi="Times New Roman" w:cs="Times New Roman"/>
          <w:i/>
          <w:sz w:val="24"/>
          <w:szCs w:val="24"/>
        </w:rPr>
        <w:t>toetatavad tegevused</w:t>
      </w:r>
      <w:r w:rsidRPr="00427D19">
        <w:rPr>
          <w:rFonts w:ascii="Times New Roman" w:hAnsi="Times New Roman" w:cs="Times New Roman"/>
          <w:sz w:val="24"/>
          <w:szCs w:val="24"/>
        </w:rPr>
        <w:t xml:space="preserve"> või</w:t>
      </w:r>
      <w:r w:rsidRPr="00427D19">
        <w:rPr>
          <w:rFonts w:ascii="Times New Roman" w:hAnsi="Times New Roman" w:cs="Times New Roman"/>
          <w:i/>
          <w:sz w:val="24"/>
          <w:szCs w:val="24"/>
        </w:rPr>
        <w:t xml:space="preserve"> tegevused</w:t>
      </w:r>
      <w:r w:rsidRPr="00427D19">
        <w:rPr>
          <w:rFonts w:ascii="Times New Roman" w:hAnsi="Times New Roman" w:cs="Times New Roman"/>
          <w:sz w:val="24"/>
          <w:szCs w:val="24"/>
        </w:rPr>
        <w:t>) elluviimiseks:</w:t>
      </w:r>
    </w:p>
    <w:p w14:paraId="281B849D" w14:textId="67BFA9E9" w:rsidR="00427D19" w:rsidRPr="00427D19" w:rsidRDefault="000346DB" w:rsidP="00427D19">
      <w:pPr>
        <w:numPr>
          <w:ilvl w:val="3"/>
          <w:numId w:val="16"/>
        </w:numPr>
        <w:spacing w:after="0" w:line="240" w:lineRule="auto"/>
        <w:ind w:left="1134" w:hanging="1134"/>
        <w:jc w:val="both"/>
        <w:rPr>
          <w:rStyle w:val="Heading1Char"/>
          <w:rFonts w:ascii="Times New Roman" w:hAnsi="Times New Roman" w:cs="Times New Roman"/>
          <w:b w:val="0"/>
          <w:iCs/>
          <w:color w:val="auto"/>
          <w:sz w:val="24"/>
          <w:szCs w:val="24"/>
        </w:rPr>
      </w:pPr>
      <w:bookmarkStart w:id="9" w:name="_Toc411010480"/>
      <w:r w:rsidRPr="00A06663">
        <w:rPr>
          <w:rStyle w:val="Heading1Char"/>
          <w:rFonts w:ascii="Times New Roman" w:hAnsi="Times New Roman" w:cs="Times New Roman"/>
          <w:b w:val="0"/>
          <w:color w:val="auto"/>
          <w:sz w:val="24"/>
          <w:szCs w:val="24"/>
          <w:u w:val="single"/>
        </w:rPr>
        <w:t>K</w:t>
      </w:r>
      <w:r w:rsidR="00427D19" w:rsidRPr="00427D19">
        <w:rPr>
          <w:rStyle w:val="Heading1Char"/>
          <w:rFonts w:ascii="Times New Roman" w:hAnsi="Times New Roman" w:cs="Times New Roman"/>
          <w:b w:val="0"/>
          <w:color w:val="auto"/>
          <w:sz w:val="24"/>
          <w:szCs w:val="24"/>
        </w:rPr>
        <w:t xml:space="preserve">äitumisoskuste </w:t>
      </w:r>
      <w:r w:rsidRPr="00A06663">
        <w:rPr>
          <w:rStyle w:val="Heading1Char"/>
          <w:rFonts w:ascii="Times New Roman" w:hAnsi="Times New Roman" w:cs="Times New Roman"/>
          <w:b w:val="0"/>
          <w:color w:val="auto"/>
          <w:sz w:val="24"/>
          <w:szCs w:val="24"/>
          <w:u w:val="single"/>
        </w:rPr>
        <w:t>M</w:t>
      </w:r>
      <w:r w:rsidR="00427D19" w:rsidRPr="00427D19">
        <w:rPr>
          <w:rStyle w:val="Heading1Char"/>
          <w:rFonts w:ascii="Times New Roman" w:hAnsi="Times New Roman" w:cs="Times New Roman"/>
          <w:b w:val="0"/>
          <w:color w:val="auto"/>
          <w:sz w:val="24"/>
          <w:szCs w:val="24"/>
        </w:rPr>
        <w:t>ängu arendamine ja laiendamine õpilaste koolis toimetuleku parandamiseks ja riskikäitumise ennetamiseks;</w:t>
      </w:r>
      <w:bookmarkEnd w:id="9"/>
      <w:r w:rsidR="00AD1E83">
        <w:rPr>
          <w:rStyle w:val="Heading1Char"/>
          <w:rFonts w:ascii="Times New Roman" w:hAnsi="Times New Roman" w:cs="Times New Roman"/>
          <w:b w:val="0"/>
          <w:color w:val="auto"/>
          <w:sz w:val="24"/>
          <w:szCs w:val="24"/>
        </w:rPr>
        <w:t xml:space="preserve"> </w:t>
      </w:r>
      <w:r w:rsidR="00AD1E83" w:rsidRPr="00AD1E83">
        <w:rPr>
          <w:rStyle w:val="Heading1Char"/>
          <w:rFonts w:ascii="Times New Roman" w:hAnsi="Times New Roman" w:cs="Times New Roman"/>
          <w:b w:val="0"/>
          <w:i/>
          <w:color w:val="auto"/>
          <w:sz w:val="24"/>
          <w:szCs w:val="24"/>
        </w:rPr>
        <w:t>(muudetud siseministri … käskkirjaga nr …).</w:t>
      </w:r>
    </w:p>
    <w:p w14:paraId="42BB32DB" w14:textId="77777777" w:rsidR="00427D19" w:rsidRPr="00427D19" w:rsidRDefault="00427D19" w:rsidP="00427D19">
      <w:pPr>
        <w:numPr>
          <w:ilvl w:val="3"/>
          <w:numId w:val="16"/>
        </w:numPr>
        <w:spacing w:after="0" w:line="240" w:lineRule="auto"/>
        <w:ind w:left="1134" w:hanging="1134"/>
        <w:jc w:val="both"/>
        <w:rPr>
          <w:rFonts w:ascii="Times New Roman" w:hAnsi="Times New Roman" w:cs="Times New Roman"/>
          <w:b/>
          <w:bCs/>
          <w:iCs/>
          <w:sz w:val="24"/>
          <w:szCs w:val="24"/>
        </w:rPr>
      </w:pPr>
      <w:r w:rsidRPr="00427D19">
        <w:rPr>
          <w:rStyle w:val="IntenseEmphasis"/>
          <w:rFonts w:ascii="Times New Roman" w:hAnsi="Times New Roman"/>
          <w:b w:val="0"/>
          <w:i w:val="0"/>
          <w:color w:val="auto"/>
          <w:sz w:val="24"/>
          <w:szCs w:val="24"/>
        </w:rPr>
        <w:t>andme- ja teabevahetuslahendus</w:t>
      </w:r>
      <w:r w:rsidRPr="00724DA0">
        <w:rPr>
          <w:rStyle w:val="Heading1Char"/>
          <w:rFonts w:ascii="Times New Roman" w:hAnsi="Times New Roman" w:cs="Times New Roman"/>
          <w:b w:val="0"/>
          <w:color w:val="auto"/>
          <w:sz w:val="24"/>
          <w:szCs w:val="24"/>
        </w:rPr>
        <w:t>e</w:t>
      </w:r>
      <w:r w:rsidRPr="00427D19">
        <w:rPr>
          <w:rStyle w:val="Heading1Char"/>
          <w:rFonts w:ascii="Times New Roman" w:hAnsi="Times New Roman" w:cs="Times New Roman"/>
          <w:b w:val="0"/>
          <w:i/>
          <w:color w:val="auto"/>
          <w:sz w:val="24"/>
          <w:szCs w:val="24"/>
        </w:rPr>
        <w:t xml:space="preserve"> </w:t>
      </w:r>
      <w:r w:rsidRPr="00427D19">
        <w:rPr>
          <w:rStyle w:val="Heading1Char"/>
          <w:rFonts w:ascii="Times New Roman" w:hAnsi="Times New Roman" w:cs="Times New Roman"/>
          <w:b w:val="0"/>
          <w:color w:val="auto"/>
          <w:sz w:val="24"/>
          <w:szCs w:val="24"/>
        </w:rPr>
        <w:t>loomine võrgustikutöö tõhustamiseks;</w:t>
      </w:r>
    </w:p>
    <w:p w14:paraId="229AE1C3" w14:textId="77777777" w:rsidR="00427D19" w:rsidRPr="00427D19" w:rsidRDefault="00427D19" w:rsidP="00427D19">
      <w:pPr>
        <w:numPr>
          <w:ilvl w:val="3"/>
          <w:numId w:val="16"/>
        </w:numPr>
        <w:spacing w:after="0" w:line="240" w:lineRule="auto"/>
        <w:ind w:left="1134" w:hanging="1134"/>
        <w:jc w:val="both"/>
        <w:rPr>
          <w:rStyle w:val="Heading1Char"/>
          <w:rFonts w:ascii="Times New Roman" w:hAnsi="Times New Roman" w:cs="Times New Roman"/>
          <w:b w:val="0"/>
          <w:i/>
          <w:iCs/>
          <w:color w:val="auto"/>
          <w:sz w:val="24"/>
          <w:szCs w:val="24"/>
        </w:rPr>
      </w:pPr>
      <w:r w:rsidRPr="00427D19">
        <w:rPr>
          <w:rStyle w:val="IntenseEmphasis"/>
          <w:rFonts w:ascii="Times New Roman" w:hAnsi="Times New Roman"/>
          <w:b w:val="0"/>
          <w:i w:val="0"/>
          <w:color w:val="auto"/>
          <w:sz w:val="24"/>
          <w:szCs w:val="24"/>
        </w:rPr>
        <w:t>lähisuhtevägivalla all kannatavate noorte ja perede kindlakstegemine ning nende probleemide lahendamine võrgustikutöö meetodil</w:t>
      </w:r>
      <w:r w:rsidRPr="00427D19">
        <w:rPr>
          <w:rStyle w:val="Heading1Char"/>
          <w:rFonts w:ascii="Times New Roman" w:hAnsi="Times New Roman" w:cs="Times New Roman"/>
          <w:b w:val="0"/>
          <w:i/>
          <w:color w:val="auto"/>
          <w:sz w:val="24"/>
          <w:szCs w:val="24"/>
        </w:rPr>
        <w:t>;</w:t>
      </w:r>
    </w:p>
    <w:p w14:paraId="2AD3C664" w14:textId="77777777" w:rsidR="00427D19" w:rsidRPr="00427D19" w:rsidRDefault="00427D19" w:rsidP="00427D19">
      <w:pPr>
        <w:numPr>
          <w:ilvl w:val="3"/>
          <w:numId w:val="16"/>
        </w:numPr>
        <w:spacing w:after="0" w:line="240" w:lineRule="auto"/>
        <w:ind w:left="1134" w:hanging="1134"/>
        <w:jc w:val="both"/>
        <w:rPr>
          <w:rStyle w:val="IntenseEmphasis"/>
          <w:rFonts w:ascii="Times New Roman" w:hAnsi="Times New Roman"/>
          <w:b w:val="0"/>
          <w:i w:val="0"/>
          <w:color w:val="auto"/>
          <w:sz w:val="24"/>
          <w:szCs w:val="24"/>
        </w:rPr>
      </w:pPr>
      <w:r w:rsidRPr="00427D19">
        <w:rPr>
          <w:rStyle w:val="IntenseEmphasis"/>
          <w:rFonts w:ascii="Times New Roman" w:hAnsi="Times New Roman"/>
          <w:b w:val="0"/>
          <w:i w:val="0"/>
          <w:color w:val="auto"/>
          <w:sz w:val="24"/>
          <w:szCs w:val="24"/>
        </w:rPr>
        <w:t>maakondliku võrgustikutöö edendamine turvalisuse suurendamiseks.</w:t>
      </w:r>
    </w:p>
    <w:p w14:paraId="196EA7EC" w14:textId="77777777" w:rsidR="00427D19" w:rsidRPr="00427D19" w:rsidRDefault="00427D19" w:rsidP="00427D19">
      <w:pPr>
        <w:numPr>
          <w:ilvl w:val="2"/>
          <w:numId w:val="16"/>
        </w:numPr>
        <w:spacing w:after="0" w:line="240" w:lineRule="auto"/>
        <w:jc w:val="both"/>
        <w:rPr>
          <w:rStyle w:val="IntenseEmphasis"/>
          <w:rFonts w:ascii="Times New Roman" w:hAnsi="Times New Roman"/>
          <w:b w:val="0"/>
          <w:i w:val="0"/>
          <w:color w:val="auto"/>
          <w:sz w:val="24"/>
          <w:szCs w:val="24"/>
        </w:rPr>
      </w:pPr>
      <w:r w:rsidRPr="00427D19">
        <w:rPr>
          <w:rStyle w:val="IntenseEmphasis"/>
          <w:rFonts w:ascii="Times New Roman" w:hAnsi="Times New Roman"/>
          <w:b w:val="0"/>
          <w:i w:val="0"/>
          <w:color w:val="auto"/>
          <w:sz w:val="24"/>
          <w:szCs w:val="24"/>
        </w:rPr>
        <w:t>Vabariigi Valitsuse 12. septembri 2014. aasta määruse nr 146 „Perioodi 2014–2020 struktuuritoetuse andmisest avalikkuse teavitamise, toetusest rahastatud objektide tähistamise ning Euroopa Liidu osalusele viitamise nõuded ja kord“ tähenduses on projekti nimetuseks „Riskikäitumise ennetamine, riskis olevate perede toetamine ning turvalise elukeskkonna arendamine“.</w:t>
      </w:r>
    </w:p>
    <w:p w14:paraId="452CC80C" w14:textId="77777777" w:rsidR="00427D19" w:rsidRDefault="00427D19" w:rsidP="00427D19">
      <w:pPr>
        <w:widowControl w:val="0"/>
        <w:suppressAutoHyphens/>
        <w:spacing w:after="0" w:line="238" w:lineRule="exact"/>
        <w:ind w:left="360"/>
        <w:jc w:val="both"/>
        <w:rPr>
          <w:rFonts w:ascii="Times New Roman" w:eastAsia="SimSun" w:hAnsi="Times New Roman" w:cs="Times New Roman"/>
          <w:kern w:val="1"/>
          <w:sz w:val="24"/>
          <w:szCs w:val="24"/>
          <w:lang w:eastAsia="zh-CN" w:bidi="hi-IN"/>
        </w:rPr>
      </w:pPr>
    </w:p>
    <w:p w14:paraId="3C44209C" w14:textId="77777777" w:rsidR="00A341D2" w:rsidRDefault="00A341D2" w:rsidP="00427D19">
      <w:pPr>
        <w:widowControl w:val="0"/>
        <w:suppressAutoHyphens/>
        <w:spacing w:after="0" w:line="238" w:lineRule="exact"/>
        <w:ind w:left="360"/>
        <w:jc w:val="both"/>
        <w:rPr>
          <w:rFonts w:ascii="Times New Roman" w:eastAsia="SimSun" w:hAnsi="Times New Roman" w:cs="Times New Roman"/>
          <w:kern w:val="1"/>
          <w:sz w:val="24"/>
          <w:szCs w:val="24"/>
          <w:lang w:eastAsia="zh-CN" w:bidi="hi-IN"/>
        </w:rPr>
      </w:pPr>
    </w:p>
    <w:p w14:paraId="1CA3D006" w14:textId="77777777" w:rsidR="00A341D2" w:rsidRDefault="00A341D2" w:rsidP="00427D19">
      <w:pPr>
        <w:widowControl w:val="0"/>
        <w:suppressAutoHyphens/>
        <w:spacing w:after="0" w:line="238" w:lineRule="exact"/>
        <w:ind w:left="360"/>
        <w:jc w:val="both"/>
        <w:rPr>
          <w:rFonts w:ascii="Times New Roman" w:eastAsia="SimSun" w:hAnsi="Times New Roman" w:cs="Times New Roman"/>
          <w:kern w:val="1"/>
          <w:sz w:val="24"/>
          <w:szCs w:val="24"/>
          <w:lang w:eastAsia="zh-CN" w:bidi="hi-IN"/>
        </w:rPr>
      </w:pPr>
    </w:p>
    <w:p w14:paraId="5370375E" w14:textId="77777777" w:rsidR="00A341D2" w:rsidRPr="00427D19" w:rsidRDefault="00A341D2" w:rsidP="00427D19">
      <w:pPr>
        <w:widowControl w:val="0"/>
        <w:suppressAutoHyphens/>
        <w:spacing w:after="0" w:line="238" w:lineRule="exact"/>
        <w:ind w:left="360"/>
        <w:jc w:val="both"/>
        <w:rPr>
          <w:rFonts w:ascii="Times New Roman" w:eastAsia="SimSun" w:hAnsi="Times New Roman" w:cs="Times New Roman"/>
          <w:kern w:val="1"/>
          <w:sz w:val="24"/>
          <w:szCs w:val="24"/>
          <w:lang w:eastAsia="zh-CN" w:bidi="hi-IN"/>
        </w:rPr>
      </w:pPr>
    </w:p>
    <w:p w14:paraId="620360DB" w14:textId="77777777" w:rsidR="00427D19" w:rsidRPr="00427D19" w:rsidRDefault="00427D19" w:rsidP="00427D19">
      <w:pPr>
        <w:widowControl w:val="0"/>
        <w:numPr>
          <w:ilvl w:val="1"/>
          <w:numId w:val="2"/>
        </w:numPr>
        <w:suppressAutoHyphens/>
        <w:spacing w:line="240" w:lineRule="auto"/>
        <w:ind w:left="567" w:hanging="567"/>
        <w:jc w:val="both"/>
        <w:rPr>
          <w:rFonts w:ascii="Times New Roman" w:eastAsia="SimSun" w:hAnsi="Times New Roman" w:cs="Times New Roman"/>
          <w:b/>
          <w:kern w:val="1"/>
          <w:sz w:val="24"/>
          <w:szCs w:val="24"/>
          <w:lang w:eastAsia="zh-CN" w:bidi="hi-IN"/>
        </w:rPr>
      </w:pPr>
      <w:r w:rsidRPr="00427D19">
        <w:rPr>
          <w:rFonts w:ascii="Times New Roman" w:eastAsia="SimSun" w:hAnsi="Times New Roman" w:cs="Times New Roman"/>
          <w:b/>
          <w:kern w:val="1"/>
          <w:sz w:val="24"/>
          <w:szCs w:val="24"/>
          <w:lang w:eastAsia="zh-CN" w:bidi="hi-IN"/>
        </w:rPr>
        <w:lastRenderedPageBreak/>
        <w:t xml:space="preserve"> Toetuse andmise eesmärk </w:t>
      </w:r>
    </w:p>
    <w:p w14:paraId="36A78BFF" w14:textId="77777777" w:rsidR="00427D19" w:rsidRPr="00427D19" w:rsidRDefault="00427D19" w:rsidP="00427D19">
      <w:pPr>
        <w:pStyle w:val="ListParagraph"/>
        <w:numPr>
          <w:ilvl w:val="0"/>
          <w:numId w:val="11"/>
        </w:numPr>
        <w:spacing w:after="0" w:line="240" w:lineRule="auto"/>
        <w:contextualSpacing w:val="0"/>
        <w:jc w:val="both"/>
        <w:outlineLvl w:val="1"/>
        <w:rPr>
          <w:b/>
          <w:vanish/>
          <w:szCs w:val="24"/>
        </w:rPr>
      </w:pPr>
      <w:bookmarkStart w:id="10" w:name="_Toc408832785"/>
      <w:bookmarkStart w:id="11" w:name="_Toc408839688"/>
    </w:p>
    <w:p w14:paraId="54B298B1" w14:textId="77777777" w:rsidR="00427D19" w:rsidRPr="00427D19" w:rsidRDefault="00427D19" w:rsidP="00427D19">
      <w:pPr>
        <w:pStyle w:val="ListParagraph"/>
        <w:numPr>
          <w:ilvl w:val="1"/>
          <w:numId w:val="11"/>
        </w:numPr>
        <w:spacing w:after="0" w:line="240" w:lineRule="auto"/>
        <w:contextualSpacing w:val="0"/>
        <w:jc w:val="both"/>
        <w:outlineLvl w:val="1"/>
        <w:rPr>
          <w:b/>
          <w:vanish/>
          <w:szCs w:val="24"/>
        </w:rPr>
      </w:pPr>
    </w:p>
    <w:p w14:paraId="62989D15" w14:textId="77777777" w:rsidR="00427D19" w:rsidRPr="00427D19" w:rsidRDefault="00427D19" w:rsidP="00427D19">
      <w:pPr>
        <w:pStyle w:val="Heading3"/>
        <w:numPr>
          <w:ilvl w:val="2"/>
          <w:numId w:val="2"/>
        </w:numPr>
        <w:spacing w:before="0" w:after="0" w:line="240" w:lineRule="auto"/>
        <w:jc w:val="both"/>
        <w:rPr>
          <w:szCs w:val="24"/>
        </w:rPr>
      </w:pPr>
      <w:r w:rsidRPr="00427D19">
        <w:rPr>
          <w:szCs w:val="24"/>
        </w:rPr>
        <w:t>Rakenduskava prioriteetse suuna 2 „Sotsiaalse kaasatuse suurendamine“ eesmärk on</w:t>
      </w:r>
      <w:bookmarkEnd w:id="10"/>
      <w:r w:rsidRPr="00427D19">
        <w:rPr>
          <w:szCs w:val="24"/>
        </w:rPr>
        <w:t xml:space="preserve"> edendada sotsiaalset kaasatust ning võidelda vaesuse ja igasuguse diskrimineerimise vastu. Nimetatud prioriteetse suuna 3. investeerimisprioriteedi  eesmärk on aktiivne kaasamine, sealhulgas eesmärgiga edendada võrdseid võimalusi ja aktiivset osalemist ning parandada tööalast konkurentsivõimet. </w:t>
      </w:r>
    </w:p>
    <w:p w14:paraId="13CF2638" w14:textId="77777777" w:rsidR="00427D19" w:rsidRPr="00427D19" w:rsidRDefault="00427D19" w:rsidP="00427D19">
      <w:pPr>
        <w:pStyle w:val="Heading3"/>
        <w:numPr>
          <w:ilvl w:val="2"/>
          <w:numId w:val="2"/>
        </w:numPr>
        <w:spacing w:before="0" w:after="0" w:line="240" w:lineRule="auto"/>
        <w:jc w:val="both"/>
        <w:rPr>
          <w:szCs w:val="24"/>
        </w:rPr>
      </w:pPr>
      <w:r w:rsidRPr="00427D19">
        <w:rPr>
          <w:szCs w:val="24"/>
        </w:rPr>
        <w:t xml:space="preserve">Nimetatud investeerimisprioriteedi raames seatud Euroopa Liidu vahendite kasutamise eesmärk 7 on kaasata noori, sealhulgas </w:t>
      </w:r>
      <w:proofErr w:type="spellStart"/>
      <w:r w:rsidRPr="00427D19">
        <w:rPr>
          <w:szCs w:val="24"/>
        </w:rPr>
        <w:t>tõrjutusriskis</w:t>
      </w:r>
      <w:proofErr w:type="spellEnd"/>
      <w:r w:rsidRPr="00427D19">
        <w:rPr>
          <w:szCs w:val="24"/>
        </w:rPr>
        <w:t xml:space="preserve"> noori, ja parandada nende tööhõivevalmidust. </w:t>
      </w:r>
    </w:p>
    <w:p w14:paraId="0CF9E1ED" w14:textId="77777777" w:rsidR="00427D19" w:rsidRPr="00427D19" w:rsidRDefault="00427D19" w:rsidP="00427D19">
      <w:pPr>
        <w:pStyle w:val="Heading3"/>
        <w:numPr>
          <w:ilvl w:val="2"/>
          <w:numId w:val="2"/>
        </w:numPr>
        <w:spacing w:before="0" w:after="0" w:line="240" w:lineRule="auto"/>
        <w:jc w:val="both"/>
        <w:rPr>
          <w:szCs w:val="24"/>
        </w:rPr>
      </w:pPr>
      <w:bookmarkStart w:id="12" w:name="_Toc408839689"/>
      <w:bookmarkStart w:id="13" w:name="_Toc408832786"/>
      <w:bookmarkEnd w:id="11"/>
      <w:r w:rsidRPr="00427D19">
        <w:rPr>
          <w:szCs w:val="24"/>
        </w:rPr>
        <w:t>Meetme eesmärk on vähendada vaesusest tulenevat mõju haridus- ja karjäärivalikutele, ennetada noorte sotsiaalse tõrjutuse ja tööturuprobleemide tekkimist ning toetada noorte aktiivsete eluhoiakute kujunemist.</w:t>
      </w:r>
      <w:bookmarkEnd w:id="12"/>
      <w:bookmarkEnd w:id="13"/>
    </w:p>
    <w:p w14:paraId="695D01AF" w14:textId="77777777" w:rsidR="00427D19" w:rsidRPr="00427D19" w:rsidRDefault="00427D19" w:rsidP="00427D19">
      <w:pPr>
        <w:pStyle w:val="Heading3"/>
        <w:numPr>
          <w:ilvl w:val="2"/>
          <w:numId w:val="2"/>
        </w:numPr>
        <w:spacing w:before="0" w:after="0" w:line="240" w:lineRule="auto"/>
        <w:jc w:val="both"/>
        <w:rPr>
          <w:szCs w:val="24"/>
        </w:rPr>
      </w:pPr>
      <w:bookmarkStart w:id="14" w:name="_Toc408839690"/>
      <w:bookmarkStart w:id="15" w:name="_Toc408832787"/>
      <w:r w:rsidRPr="00427D19">
        <w:rPr>
          <w:szCs w:val="24"/>
        </w:rPr>
        <w:t xml:space="preserve">Meetme tegevuse eesmärk on ennetada noorte sotsiaalset tõrjutust ja tööturuprobleeme ning toetada noorte aktiivsete eluhoiakute kujunemist.  </w:t>
      </w:r>
    </w:p>
    <w:bookmarkEnd w:id="14"/>
    <w:bookmarkEnd w:id="15"/>
    <w:p w14:paraId="30168672" w14:textId="77777777" w:rsidR="00427D19" w:rsidRPr="00427D19" w:rsidRDefault="00427D19" w:rsidP="00427D19">
      <w:pPr>
        <w:pStyle w:val="Heading3"/>
        <w:numPr>
          <w:ilvl w:val="2"/>
          <w:numId w:val="2"/>
        </w:numPr>
        <w:tabs>
          <w:tab w:val="left" w:pos="1134"/>
        </w:tabs>
        <w:spacing w:before="0" w:after="0" w:line="240" w:lineRule="auto"/>
        <w:jc w:val="both"/>
        <w:rPr>
          <w:color w:val="1F497D"/>
          <w:szCs w:val="24"/>
        </w:rPr>
      </w:pPr>
      <w:r w:rsidRPr="00427D19">
        <w:rPr>
          <w:szCs w:val="24"/>
        </w:rPr>
        <w:t xml:space="preserve">Toetatavate tegevuste </w:t>
      </w:r>
      <w:r w:rsidRPr="00427D19">
        <w:rPr>
          <w:iCs/>
          <w:szCs w:val="24"/>
        </w:rPr>
        <w:t xml:space="preserve">eesmärk on võimaldada maakondliku ja kohaliku tasandi juhtidel ja valdkondlikel spetsialistidel omandada paremaid oskusi, töövahendeid ja </w:t>
      </w:r>
      <w:r w:rsidRPr="00427D19">
        <w:rPr>
          <w:iCs/>
          <w:szCs w:val="24"/>
        </w:rPr>
        <w:noBreakHyphen/>
        <w:t>meetodeid, et aidata kaasa õnnetuste ja õigusrikkumiste vähenemisele ning ennetada laste käitumisprobleeme. Samuti on eesmärk juurutada võrgustikutöö põhimõtteid ja hõlbustada poolte vahel infovahetust, et edendada kohalikul tasandil turvalise elukeskkonna kujundamist ning riskis olevate noorte ja perede probleemide kindlakstegemist ja lahendamist.</w:t>
      </w:r>
      <w:r w:rsidRPr="00427D19">
        <w:rPr>
          <w:color w:val="1F497D"/>
          <w:szCs w:val="24"/>
        </w:rPr>
        <w:t xml:space="preserve"> </w:t>
      </w:r>
    </w:p>
    <w:p w14:paraId="6B307E28" w14:textId="77777777" w:rsidR="00427D19" w:rsidRPr="00427D19" w:rsidRDefault="00427D19" w:rsidP="00427D19">
      <w:pPr>
        <w:widowControl w:val="0"/>
        <w:suppressAutoHyphens/>
        <w:spacing w:after="0" w:line="238" w:lineRule="exact"/>
        <w:ind w:left="720"/>
        <w:jc w:val="both"/>
        <w:rPr>
          <w:rFonts w:ascii="Times New Roman" w:eastAsia="SimSun" w:hAnsi="Times New Roman" w:cs="Times New Roman"/>
          <w:kern w:val="1"/>
          <w:sz w:val="24"/>
          <w:szCs w:val="24"/>
          <w:lang w:eastAsia="zh-CN" w:bidi="hi-IN"/>
        </w:rPr>
      </w:pPr>
    </w:p>
    <w:p w14:paraId="3E64ADF5" w14:textId="77777777" w:rsidR="00427D19" w:rsidRPr="00427D19" w:rsidRDefault="00427D19" w:rsidP="00427D19">
      <w:pPr>
        <w:widowControl w:val="0"/>
        <w:numPr>
          <w:ilvl w:val="1"/>
          <w:numId w:val="2"/>
        </w:numPr>
        <w:suppressAutoHyphens/>
        <w:spacing w:line="240" w:lineRule="auto"/>
        <w:ind w:left="567" w:hanging="567"/>
        <w:jc w:val="both"/>
        <w:rPr>
          <w:rFonts w:ascii="Times New Roman" w:eastAsia="SimSun" w:hAnsi="Times New Roman" w:cs="Times New Roman"/>
          <w:b/>
          <w:kern w:val="1"/>
          <w:sz w:val="24"/>
          <w:szCs w:val="24"/>
          <w:lang w:eastAsia="zh-CN" w:bidi="hi-IN"/>
        </w:rPr>
      </w:pPr>
      <w:r w:rsidRPr="00427D19">
        <w:rPr>
          <w:rFonts w:ascii="Times New Roman" w:eastAsia="SimSun" w:hAnsi="Times New Roman" w:cs="Times New Roman"/>
          <w:bCs/>
          <w:kern w:val="1"/>
          <w:sz w:val="24"/>
          <w:szCs w:val="24"/>
          <w:lang w:eastAsia="zh-CN" w:bidi="hi-IN"/>
        </w:rPr>
        <w:t xml:space="preserve"> </w:t>
      </w:r>
      <w:r w:rsidRPr="00427D19">
        <w:rPr>
          <w:rFonts w:ascii="Times New Roman" w:eastAsia="SimSun" w:hAnsi="Times New Roman" w:cs="Times New Roman"/>
          <w:b/>
          <w:bCs/>
          <w:kern w:val="1"/>
          <w:sz w:val="24"/>
          <w:szCs w:val="24"/>
          <w:lang w:eastAsia="zh-CN" w:bidi="hi-IN"/>
        </w:rPr>
        <w:t>Tegevuste elluviija, partnerid, rakendusüksus ja rakendusasutus</w:t>
      </w:r>
    </w:p>
    <w:p w14:paraId="3772595C" w14:textId="77777777" w:rsidR="00427D19" w:rsidRPr="00427D19" w:rsidRDefault="00427D19" w:rsidP="00427D19">
      <w:pPr>
        <w:pStyle w:val="Heading3"/>
        <w:numPr>
          <w:ilvl w:val="2"/>
          <w:numId w:val="2"/>
        </w:numPr>
        <w:spacing w:after="0" w:line="240" w:lineRule="auto"/>
        <w:jc w:val="both"/>
        <w:rPr>
          <w:szCs w:val="24"/>
        </w:rPr>
      </w:pPr>
      <w:bookmarkStart w:id="16" w:name="_Toc408839692"/>
      <w:bookmarkStart w:id="17" w:name="_Toc408832789"/>
      <w:r w:rsidRPr="00427D19">
        <w:rPr>
          <w:szCs w:val="24"/>
        </w:rPr>
        <w:t xml:space="preserve">Toetatavate tegevuste elluviija (edaspidi </w:t>
      </w:r>
      <w:r w:rsidRPr="00427D19">
        <w:rPr>
          <w:i/>
          <w:szCs w:val="24"/>
        </w:rPr>
        <w:t>elluviija</w:t>
      </w:r>
      <w:r w:rsidRPr="00427D19">
        <w:rPr>
          <w:szCs w:val="24"/>
        </w:rPr>
        <w:t>) on Siseministeerium. Käesolevas käskkirjas käsitatakse elluviijana Siseministeeriumi korrakaitse- ja kriminaalpoliitika osakonda</w:t>
      </w:r>
      <w:bookmarkEnd w:id="16"/>
      <w:bookmarkEnd w:id="17"/>
      <w:r w:rsidRPr="00427D19">
        <w:rPr>
          <w:szCs w:val="24"/>
        </w:rPr>
        <w:t>.</w:t>
      </w:r>
    </w:p>
    <w:p w14:paraId="38DAF198" w14:textId="672AA6A7" w:rsidR="00427D19" w:rsidRPr="00427D19" w:rsidRDefault="00427D19" w:rsidP="00427D19">
      <w:pPr>
        <w:pStyle w:val="Heading3"/>
        <w:numPr>
          <w:ilvl w:val="2"/>
          <w:numId w:val="2"/>
        </w:numPr>
        <w:spacing w:before="0" w:after="0" w:line="240" w:lineRule="auto"/>
        <w:jc w:val="both"/>
        <w:rPr>
          <w:szCs w:val="24"/>
        </w:rPr>
      </w:pPr>
      <w:bookmarkStart w:id="18" w:name="_Toc408839693"/>
      <w:bookmarkStart w:id="19" w:name="_Toc408832790"/>
      <w:r w:rsidRPr="00427D19">
        <w:rPr>
          <w:szCs w:val="24"/>
        </w:rPr>
        <w:t>Elluviija partnerid on</w:t>
      </w:r>
      <w:bookmarkEnd w:id="18"/>
      <w:bookmarkEnd w:id="19"/>
      <w:r w:rsidRPr="00427D19">
        <w:rPr>
          <w:szCs w:val="24"/>
        </w:rPr>
        <w:t xml:space="preserve"> Tervise Arengu Instituut (edaspidi </w:t>
      </w:r>
      <w:r w:rsidRPr="00427D19">
        <w:rPr>
          <w:i/>
          <w:szCs w:val="24"/>
        </w:rPr>
        <w:t>TAI</w:t>
      </w:r>
      <w:r w:rsidRPr="00427D19">
        <w:rPr>
          <w:szCs w:val="24"/>
        </w:rPr>
        <w:t xml:space="preserve">), </w:t>
      </w:r>
      <w:r w:rsidR="005D43E8" w:rsidRPr="00A06663">
        <w:rPr>
          <w:szCs w:val="24"/>
          <w:u w:val="single"/>
        </w:rPr>
        <w:t xml:space="preserve">Politsei- ja Piirivalveamet (edaspidi </w:t>
      </w:r>
      <w:r w:rsidR="005D43E8" w:rsidRPr="00A06663">
        <w:rPr>
          <w:i/>
          <w:szCs w:val="24"/>
          <w:u w:val="single"/>
        </w:rPr>
        <w:t>PPA</w:t>
      </w:r>
      <w:r w:rsidR="005D43E8" w:rsidRPr="00A06663">
        <w:rPr>
          <w:szCs w:val="24"/>
          <w:u w:val="single"/>
        </w:rPr>
        <w:t>)</w:t>
      </w:r>
      <w:r w:rsidR="005D43E8">
        <w:rPr>
          <w:szCs w:val="24"/>
        </w:rPr>
        <w:t xml:space="preserve"> </w:t>
      </w:r>
      <w:r w:rsidRPr="005D43E8">
        <w:rPr>
          <w:szCs w:val="24"/>
        </w:rPr>
        <w:t>ja</w:t>
      </w:r>
      <w:r w:rsidRPr="00427D19">
        <w:rPr>
          <w:szCs w:val="24"/>
        </w:rPr>
        <w:t xml:space="preserve"> Sotsiaalkindlustusamet (edaspidi </w:t>
      </w:r>
      <w:r w:rsidRPr="00427D19">
        <w:rPr>
          <w:i/>
          <w:szCs w:val="24"/>
        </w:rPr>
        <w:t>SKA</w:t>
      </w:r>
      <w:r w:rsidRPr="00427D19">
        <w:rPr>
          <w:szCs w:val="24"/>
        </w:rPr>
        <w:t xml:space="preserve">). </w:t>
      </w:r>
      <w:r w:rsidR="00AD1E83" w:rsidRPr="00AD1E83">
        <w:rPr>
          <w:rStyle w:val="Heading1Char"/>
          <w:rFonts w:ascii="Times New Roman" w:hAnsi="Times New Roman" w:cs="Times New Roman"/>
          <w:b w:val="0"/>
          <w:i/>
          <w:color w:val="auto"/>
          <w:sz w:val="24"/>
          <w:szCs w:val="24"/>
        </w:rPr>
        <w:t>(muudetud siseministri … käskkirjaga nr …)</w:t>
      </w:r>
      <w:r w:rsidR="00AD1E83">
        <w:rPr>
          <w:rStyle w:val="Heading1Char"/>
          <w:rFonts w:ascii="Times New Roman" w:hAnsi="Times New Roman" w:cs="Times New Roman"/>
          <w:b w:val="0"/>
          <w:i/>
          <w:color w:val="auto"/>
          <w:sz w:val="24"/>
          <w:szCs w:val="24"/>
        </w:rPr>
        <w:t>.</w:t>
      </w:r>
    </w:p>
    <w:p w14:paraId="42731F86" w14:textId="77777777" w:rsidR="00427D19" w:rsidRPr="00427D19" w:rsidRDefault="00427D19" w:rsidP="00427D19">
      <w:pPr>
        <w:pStyle w:val="Heading3"/>
        <w:numPr>
          <w:ilvl w:val="2"/>
          <w:numId w:val="2"/>
        </w:numPr>
        <w:spacing w:before="0" w:after="0" w:line="240" w:lineRule="auto"/>
        <w:jc w:val="both"/>
        <w:rPr>
          <w:szCs w:val="24"/>
        </w:rPr>
      </w:pPr>
      <w:bookmarkStart w:id="20" w:name="_Toc408839694"/>
      <w:bookmarkStart w:id="21" w:name="_Toc408832791"/>
      <w:r w:rsidRPr="00427D19">
        <w:rPr>
          <w:szCs w:val="24"/>
          <w:lang w:eastAsia="et-EE"/>
        </w:rPr>
        <w:t xml:space="preserve">Tegevuse rakendusüksus (edaspidi </w:t>
      </w:r>
      <w:r w:rsidRPr="00427D19">
        <w:rPr>
          <w:i/>
          <w:iCs/>
          <w:szCs w:val="24"/>
          <w:lang w:eastAsia="et-EE"/>
        </w:rPr>
        <w:t>RÜ</w:t>
      </w:r>
      <w:r w:rsidRPr="00427D19">
        <w:rPr>
          <w:szCs w:val="24"/>
          <w:lang w:eastAsia="et-EE"/>
        </w:rPr>
        <w:t xml:space="preserve">) on Sihtasutus </w:t>
      </w:r>
      <w:proofErr w:type="spellStart"/>
      <w:r w:rsidRPr="00427D19">
        <w:rPr>
          <w:szCs w:val="24"/>
          <w:lang w:eastAsia="et-EE"/>
        </w:rPr>
        <w:t>Innove</w:t>
      </w:r>
      <w:proofErr w:type="spellEnd"/>
      <w:r w:rsidRPr="00427D19">
        <w:rPr>
          <w:szCs w:val="24"/>
          <w:lang w:eastAsia="et-EE"/>
        </w:rPr>
        <w:t>.</w:t>
      </w:r>
      <w:bookmarkEnd w:id="20"/>
      <w:bookmarkEnd w:id="21"/>
      <w:r w:rsidRPr="00427D19">
        <w:rPr>
          <w:szCs w:val="24"/>
          <w:lang w:eastAsia="et-EE"/>
        </w:rPr>
        <w:t xml:space="preserve"> </w:t>
      </w:r>
    </w:p>
    <w:p w14:paraId="558D2036" w14:textId="77777777" w:rsidR="00427D19" w:rsidRPr="00427D19" w:rsidRDefault="00427D19" w:rsidP="00427D19">
      <w:pPr>
        <w:pStyle w:val="Heading3"/>
        <w:numPr>
          <w:ilvl w:val="2"/>
          <w:numId w:val="2"/>
        </w:numPr>
        <w:spacing w:before="0" w:after="0" w:line="240" w:lineRule="auto"/>
        <w:jc w:val="both"/>
        <w:rPr>
          <w:szCs w:val="24"/>
          <w:lang w:eastAsia="et-EE"/>
        </w:rPr>
      </w:pPr>
      <w:bookmarkStart w:id="22" w:name="_Toc408839695"/>
      <w:bookmarkStart w:id="23" w:name="_Toc408832792"/>
      <w:r w:rsidRPr="00427D19">
        <w:rPr>
          <w:szCs w:val="24"/>
          <w:lang w:eastAsia="et-EE"/>
        </w:rPr>
        <w:t xml:space="preserve">Tegevuse rakendusasutus (edaspidi </w:t>
      </w:r>
      <w:r w:rsidRPr="00427D19">
        <w:rPr>
          <w:i/>
          <w:iCs/>
          <w:szCs w:val="24"/>
          <w:lang w:eastAsia="et-EE"/>
        </w:rPr>
        <w:t>RA</w:t>
      </w:r>
      <w:r w:rsidRPr="00427D19">
        <w:rPr>
          <w:szCs w:val="24"/>
          <w:lang w:eastAsia="et-EE"/>
        </w:rPr>
        <w:t>) on Siseministeerium. Käesolevas käskkirjas käsitatakse RA-na Siseministeeriumi välisvahendite osakonda.</w:t>
      </w:r>
      <w:bookmarkEnd w:id="22"/>
      <w:bookmarkEnd w:id="23"/>
      <w:r w:rsidRPr="00427D19">
        <w:rPr>
          <w:szCs w:val="24"/>
          <w:lang w:eastAsia="et-EE"/>
        </w:rPr>
        <w:t xml:space="preserve"> </w:t>
      </w:r>
      <w:bookmarkStart w:id="24" w:name="para6lg1"/>
      <w:bookmarkStart w:id="25" w:name="para6lg2"/>
      <w:bookmarkStart w:id="26" w:name="para6lg3"/>
      <w:bookmarkStart w:id="27" w:name="para6lg4"/>
      <w:bookmarkStart w:id="28" w:name="para6lg5"/>
      <w:bookmarkEnd w:id="24"/>
      <w:bookmarkEnd w:id="25"/>
      <w:bookmarkEnd w:id="26"/>
      <w:bookmarkEnd w:id="27"/>
      <w:bookmarkEnd w:id="28"/>
    </w:p>
    <w:p w14:paraId="22198ADD" w14:textId="77777777" w:rsidR="00427D19" w:rsidRPr="00427D19" w:rsidRDefault="00427D19" w:rsidP="00427D19">
      <w:pPr>
        <w:spacing w:after="0"/>
        <w:rPr>
          <w:rFonts w:ascii="Times New Roman" w:hAnsi="Times New Roman" w:cs="Times New Roman"/>
          <w:sz w:val="24"/>
          <w:szCs w:val="24"/>
          <w:lang w:eastAsia="et-EE"/>
        </w:rPr>
      </w:pPr>
    </w:p>
    <w:p w14:paraId="48F1128E" w14:textId="77777777" w:rsidR="00427D19" w:rsidRPr="00427D19" w:rsidRDefault="00427D19" w:rsidP="00427D19">
      <w:pPr>
        <w:pStyle w:val="Heading2"/>
        <w:numPr>
          <w:ilvl w:val="1"/>
          <w:numId w:val="2"/>
        </w:numPr>
        <w:spacing w:before="0" w:after="0" w:line="240" w:lineRule="auto"/>
        <w:ind w:left="567" w:hanging="567"/>
        <w:jc w:val="both"/>
        <w:rPr>
          <w:szCs w:val="24"/>
        </w:rPr>
      </w:pPr>
      <w:bookmarkStart w:id="29" w:name="_Toc413680160"/>
      <w:bookmarkStart w:id="30" w:name="_Toc413680079"/>
      <w:bookmarkStart w:id="31" w:name="_Toc413679907"/>
      <w:bookmarkStart w:id="32" w:name="_Toc408841295"/>
      <w:bookmarkStart w:id="33" w:name="_Toc400538973"/>
      <w:r w:rsidRPr="00427D19">
        <w:rPr>
          <w:szCs w:val="24"/>
        </w:rPr>
        <w:t xml:space="preserve"> Tegevuste seosed valdkondlike arengukavadega</w:t>
      </w:r>
      <w:bookmarkEnd w:id="29"/>
      <w:bookmarkEnd w:id="30"/>
      <w:bookmarkEnd w:id="31"/>
      <w:bookmarkEnd w:id="32"/>
      <w:bookmarkEnd w:id="33"/>
    </w:p>
    <w:p w14:paraId="6361BC5B" w14:textId="77777777" w:rsidR="00427D19" w:rsidRPr="00427D19" w:rsidRDefault="00427D19" w:rsidP="00427D19">
      <w:pPr>
        <w:spacing w:after="0"/>
        <w:rPr>
          <w:rFonts w:ascii="Times New Roman" w:hAnsi="Times New Roman" w:cs="Times New Roman"/>
          <w:sz w:val="24"/>
          <w:szCs w:val="24"/>
        </w:rPr>
      </w:pPr>
    </w:p>
    <w:p w14:paraId="3783E90B" w14:textId="77777777" w:rsidR="00427D19" w:rsidRPr="00427D19" w:rsidRDefault="00427D19" w:rsidP="00427D19">
      <w:pPr>
        <w:pStyle w:val="ListParagraph"/>
        <w:numPr>
          <w:ilvl w:val="1"/>
          <w:numId w:val="16"/>
        </w:numPr>
        <w:autoSpaceDE w:val="0"/>
        <w:autoSpaceDN w:val="0"/>
        <w:spacing w:after="0" w:line="240" w:lineRule="auto"/>
        <w:contextualSpacing w:val="0"/>
        <w:jc w:val="both"/>
        <w:rPr>
          <w:rFonts w:eastAsiaTheme="minorHAnsi"/>
          <w:vanish/>
          <w:szCs w:val="24"/>
        </w:rPr>
      </w:pPr>
    </w:p>
    <w:p w14:paraId="5A9019BF" w14:textId="77777777" w:rsidR="00427D19" w:rsidRPr="00427D19" w:rsidRDefault="00427D19" w:rsidP="00427D19">
      <w:pPr>
        <w:pStyle w:val="ListParagraph"/>
        <w:numPr>
          <w:ilvl w:val="1"/>
          <w:numId w:val="16"/>
        </w:numPr>
        <w:autoSpaceDE w:val="0"/>
        <w:autoSpaceDN w:val="0"/>
        <w:spacing w:after="0" w:line="240" w:lineRule="auto"/>
        <w:contextualSpacing w:val="0"/>
        <w:jc w:val="both"/>
        <w:rPr>
          <w:rFonts w:eastAsiaTheme="minorHAnsi"/>
          <w:vanish/>
          <w:szCs w:val="24"/>
        </w:rPr>
      </w:pPr>
    </w:p>
    <w:p w14:paraId="65388A8D" w14:textId="77777777" w:rsidR="00427D19" w:rsidRPr="00427D19" w:rsidRDefault="00427D19" w:rsidP="00427D19">
      <w:pPr>
        <w:pStyle w:val="ListParagraph"/>
        <w:numPr>
          <w:ilvl w:val="1"/>
          <w:numId w:val="16"/>
        </w:numPr>
        <w:autoSpaceDE w:val="0"/>
        <w:autoSpaceDN w:val="0"/>
        <w:spacing w:after="0" w:line="240" w:lineRule="auto"/>
        <w:contextualSpacing w:val="0"/>
        <w:jc w:val="both"/>
        <w:rPr>
          <w:rFonts w:eastAsiaTheme="minorHAnsi"/>
          <w:vanish/>
          <w:szCs w:val="24"/>
        </w:rPr>
      </w:pPr>
    </w:p>
    <w:p w14:paraId="45283F14"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Tegevused on seotud järgmiste valdkondlike arengukavadega:</w:t>
      </w:r>
    </w:p>
    <w:p w14:paraId="3408C5C5"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„Noortevaldkonna arengukava 2014–2020“ alaeesmärgi 2 „Noorel on väiksem risk olla tõrjutud“ meede 2 „Noorte kaasamise suurendamine ja noorte tööhõivevalmiduse parandamine“;</w:t>
      </w:r>
    </w:p>
    <w:p w14:paraId="4F97F8CC"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„Turvalisuspoliitika põhisuunad aastani 2015“ alaeesmärk „Turvalisem tunne“;</w:t>
      </w:r>
    </w:p>
    <w:p w14:paraId="143088F9"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 xml:space="preserve">„Rahvastiku tervise arengukava 2009–2020“ alaeesmärk 1 „Sotsiaalne sidusus on suurenenud ja ebavõrdsus tervises vähenenud“ ning alaeesmärk 2 „Laste ja noorte suremus ja psüühika- ning käitumishäirete </w:t>
      </w:r>
      <w:proofErr w:type="spellStart"/>
      <w:r w:rsidRPr="00427D19">
        <w:rPr>
          <w:rFonts w:ascii="Times New Roman" w:hAnsi="Times New Roman" w:cs="Times New Roman"/>
          <w:sz w:val="24"/>
          <w:szCs w:val="24"/>
        </w:rPr>
        <w:t>esmashaigestumus</w:t>
      </w:r>
      <w:proofErr w:type="spellEnd"/>
      <w:r w:rsidRPr="00427D19">
        <w:rPr>
          <w:rFonts w:ascii="Times New Roman" w:hAnsi="Times New Roman" w:cs="Times New Roman"/>
          <w:sz w:val="24"/>
          <w:szCs w:val="24"/>
        </w:rPr>
        <w:t xml:space="preserve"> on vähenenud ning noored annavad oma tervisele järjest positiivsema hinnangu“;</w:t>
      </w:r>
    </w:p>
    <w:p w14:paraId="25036A49"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„Eesti uimastitarvitamise vähendamise poliitika valge raamatu“ II mõjusuuna “Ennetame narkootikumide tarvitamise alustamist“ süsteem 2 „Universaalne ehk esmase ennetuse süsteem“;</w:t>
      </w:r>
    </w:p>
    <w:p w14:paraId="0F114458"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„Laste ja perede arengukava 2012–2020“ strateegiline eesmärk 3 „</w:t>
      </w:r>
      <w:r w:rsidRPr="00427D19">
        <w:rPr>
          <w:rFonts w:ascii="Times New Roman" w:hAnsi="Times New Roman" w:cs="Times New Roman"/>
          <w:sz w:val="24"/>
          <w:szCs w:val="24"/>
          <w:lang w:eastAsia="et-EE"/>
        </w:rPr>
        <w:t>Lapse õigused on tagatud ja loodud on toimiv lastekaitsesüsteem, et väärtustada ühiskonnas iga last ja tema arengut ning heaolu toetavat turvalist keskkonda“;</w:t>
      </w:r>
    </w:p>
    <w:p w14:paraId="2477A4EF"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lastRenderedPageBreak/>
        <w:t>„Kriminaalpoliitika arengusuunad aastani 2018“ alaeesmärk „Süütegude ennetamine peab toimuma eelkõige kohalikul tasandil“;</w:t>
      </w:r>
    </w:p>
    <w:p w14:paraId="1CFF2ACF"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„Vägivalla ennetamise strateegia aastateks 2015–2020“ eesmärk 1 „Inimesed oskavad paremini vägivalda ära tunda ja sekkuda“ ning eesmärk 2 „Vägivallaohvritele on tagatud nende vajadustest lähtuv kaitse ja tugi“;</w:t>
      </w:r>
    </w:p>
    <w:p w14:paraId="041A13B4"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Eesti konkurentsivõime kava „Eesti 2020“ alaeesmärk „Noorte (15–24. a) töötuse määra vähendamine“;</w:t>
      </w:r>
    </w:p>
    <w:p w14:paraId="7772A552"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 xml:space="preserve">„Eesti </w:t>
      </w:r>
      <w:r w:rsidRPr="00427D19">
        <w:rPr>
          <w:rFonts w:ascii="Times New Roman" w:hAnsi="Times New Roman" w:cs="Times New Roman"/>
          <w:bCs/>
          <w:sz w:val="24"/>
          <w:szCs w:val="24"/>
        </w:rPr>
        <w:t>regionaalarengu strateegia</w:t>
      </w:r>
      <w:r w:rsidRPr="00427D19">
        <w:rPr>
          <w:rFonts w:ascii="Times New Roman" w:hAnsi="Times New Roman" w:cs="Times New Roman"/>
          <w:sz w:val="24"/>
          <w:szCs w:val="24"/>
        </w:rPr>
        <w:t xml:space="preserve"> 2014–2020“ alaeesmärk 4 „Piirkondade tugevam sidustatus ja arendusvõimekus“;</w:t>
      </w:r>
    </w:p>
    <w:p w14:paraId="043D3F31"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„Kodanikuühiskonna arengukava aastateks 2015–2020“ alaeesmärk 1 „Kodanikuühenduste poliitika kujundamises osalemine on ühiskonnas loomulik ja väärtustatud“;</w:t>
      </w:r>
    </w:p>
    <w:p w14:paraId="3CADECC7"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„Siseturvalisuse arengukava 2015–2020“ programmi „Turvalised kogukonnad“ poliitikainstrument 2 „Ohtude, süütegude ja õnnetuste ennetamine“</w:t>
      </w:r>
      <w:bookmarkStart w:id="34" w:name="_Toc413595631"/>
      <w:bookmarkStart w:id="35" w:name="_Toc413611164"/>
      <w:bookmarkStart w:id="36" w:name="_Toc413673534"/>
      <w:r w:rsidRPr="00427D19">
        <w:rPr>
          <w:rFonts w:ascii="Times New Roman" w:hAnsi="Times New Roman" w:cs="Times New Roman"/>
          <w:sz w:val="24"/>
          <w:szCs w:val="24"/>
        </w:rPr>
        <w:t>;</w:t>
      </w:r>
    </w:p>
    <w:p w14:paraId="77616E0C" w14:textId="77777777" w:rsidR="00427D19" w:rsidRPr="00427D19" w:rsidRDefault="00427D19" w:rsidP="00427D19">
      <w:pPr>
        <w:numPr>
          <w:ilvl w:val="2"/>
          <w:numId w:val="16"/>
        </w:numPr>
        <w:autoSpaceDE w:val="0"/>
        <w:autoSpaceDN w:val="0"/>
        <w:spacing w:after="0" w:line="240" w:lineRule="auto"/>
        <w:jc w:val="both"/>
        <w:rPr>
          <w:rFonts w:ascii="Times New Roman" w:hAnsi="Times New Roman" w:cs="Times New Roman"/>
          <w:sz w:val="24"/>
          <w:szCs w:val="24"/>
        </w:rPr>
      </w:pPr>
      <w:r w:rsidRPr="00427D19">
        <w:rPr>
          <w:rFonts w:ascii="Times New Roman" w:hAnsi="Times New Roman" w:cs="Times New Roman"/>
          <w:sz w:val="24"/>
          <w:szCs w:val="24"/>
        </w:rPr>
        <w:t>„Elukestva õppe strateegia aastateks 2014–2020“ eesmärgi „Muutunud õpikäsitlus“ meede 1.4 „Õpikäsituse rakendamist toetavate koostöövormide loomine ja toetamine“.</w:t>
      </w:r>
    </w:p>
    <w:p w14:paraId="6FC7C7CE" w14:textId="77777777" w:rsidR="00427D19" w:rsidRPr="00427D19" w:rsidRDefault="00427D19" w:rsidP="00427D19">
      <w:pPr>
        <w:autoSpaceDE w:val="0"/>
        <w:autoSpaceDN w:val="0"/>
        <w:spacing w:after="0" w:line="240" w:lineRule="auto"/>
        <w:ind w:left="720"/>
        <w:jc w:val="both"/>
        <w:rPr>
          <w:rFonts w:ascii="Times New Roman" w:hAnsi="Times New Roman" w:cs="Times New Roman"/>
          <w:sz w:val="24"/>
          <w:szCs w:val="24"/>
        </w:rPr>
      </w:pPr>
    </w:p>
    <w:p w14:paraId="5E491701" w14:textId="77777777" w:rsidR="00427D19" w:rsidRPr="00427D19" w:rsidRDefault="00427D19" w:rsidP="00427D19">
      <w:pPr>
        <w:autoSpaceDE w:val="0"/>
        <w:autoSpaceDN w:val="0"/>
        <w:spacing w:after="0" w:line="240" w:lineRule="auto"/>
        <w:ind w:left="720"/>
        <w:jc w:val="both"/>
        <w:rPr>
          <w:rFonts w:ascii="Times New Roman" w:hAnsi="Times New Roman" w:cs="Times New Roman"/>
          <w:sz w:val="24"/>
          <w:szCs w:val="24"/>
        </w:rPr>
      </w:pPr>
    </w:p>
    <w:p w14:paraId="3504743B" w14:textId="77777777" w:rsidR="00427D19" w:rsidRPr="00427D19" w:rsidRDefault="00427D19" w:rsidP="00427D19">
      <w:pPr>
        <w:numPr>
          <w:ilvl w:val="0"/>
          <w:numId w:val="16"/>
        </w:numPr>
        <w:autoSpaceDE w:val="0"/>
        <w:autoSpaceDN w:val="0"/>
        <w:spacing w:after="0" w:line="240" w:lineRule="auto"/>
        <w:ind w:left="426" w:hanging="426"/>
        <w:jc w:val="both"/>
        <w:rPr>
          <w:rFonts w:ascii="Times New Roman" w:hAnsi="Times New Roman" w:cs="Times New Roman"/>
          <w:sz w:val="24"/>
          <w:szCs w:val="24"/>
        </w:rPr>
      </w:pPr>
      <w:r w:rsidRPr="00427D19">
        <w:rPr>
          <w:rFonts w:ascii="Times New Roman" w:eastAsia="Times New Roman" w:hAnsi="Times New Roman" w:cs="Times New Roman"/>
          <w:b/>
          <w:bCs/>
          <w:kern w:val="1"/>
          <w:sz w:val="24"/>
          <w:szCs w:val="24"/>
          <w:lang w:eastAsia="zh-CN" w:bidi="hi-IN"/>
        </w:rPr>
        <w:t>Toetatavad tegevus</w:t>
      </w:r>
      <w:bookmarkEnd w:id="34"/>
      <w:bookmarkEnd w:id="35"/>
      <w:bookmarkEnd w:id="36"/>
      <w:r w:rsidRPr="00427D19">
        <w:rPr>
          <w:rFonts w:ascii="Times New Roman" w:eastAsia="Times New Roman" w:hAnsi="Times New Roman" w:cs="Times New Roman"/>
          <w:b/>
          <w:bCs/>
          <w:kern w:val="1"/>
          <w:sz w:val="24"/>
          <w:szCs w:val="24"/>
          <w:lang w:eastAsia="zh-CN" w:bidi="hi-IN"/>
        </w:rPr>
        <w:t>ed</w:t>
      </w:r>
    </w:p>
    <w:p w14:paraId="06EBC05F" w14:textId="77777777" w:rsidR="00427D19" w:rsidRPr="00427D19" w:rsidRDefault="00427D19" w:rsidP="00427D19">
      <w:pPr>
        <w:autoSpaceDE w:val="0"/>
        <w:autoSpaceDN w:val="0"/>
        <w:spacing w:after="0" w:line="240" w:lineRule="auto"/>
        <w:ind w:left="540"/>
        <w:jc w:val="both"/>
        <w:rPr>
          <w:rFonts w:ascii="Times New Roman" w:hAnsi="Times New Roman" w:cs="Times New Roman"/>
          <w:sz w:val="24"/>
          <w:szCs w:val="24"/>
        </w:rPr>
      </w:pPr>
    </w:p>
    <w:p w14:paraId="1D3FB430" w14:textId="6A483CD1" w:rsidR="00427D19" w:rsidRPr="00427D19" w:rsidRDefault="00427D19" w:rsidP="00427D19">
      <w:pPr>
        <w:keepNext/>
        <w:widowControl w:val="0"/>
        <w:numPr>
          <w:ilvl w:val="1"/>
          <w:numId w:val="3"/>
        </w:numPr>
        <w:suppressAutoHyphens/>
        <w:spacing w:after="0" w:line="240" w:lineRule="auto"/>
        <w:ind w:left="567" w:hanging="567"/>
        <w:jc w:val="both"/>
        <w:outlineLvl w:val="1"/>
        <w:rPr>
          <w:rFonts w:ascii="Times New Roman" w:eastAsia="Times New Roman" w:hAnsi="Times New Roman" w:cs="Times New Roman"/>
          <w:bCs/>
          <w:kern w:val="1"/>
          <w:sz w:val="24"/>
          <w:szCs w:val="24"/>
          <w:lang w:eastAsia="zh-CN" w:bidi="hi-IN"/>
        </w:rPr>
      </w:pPr>
      <w:r w:rsidRPr="00427D19">
        <w:rPr>
          <w:rStyle w:val="Heading1Char"/>
          <w:rFonts w:ascii="Times New Roman" w:hAnsi="Times New Roman" w:cs="Times New Roman"/>
          <w:bCs w:val="0"/>
          <w:color w:val="auto"/>
          <w:sz w:val="24"/>
          <w:szCs w:val="24"/>
        </w:rPr>
        <w:t xml:space="preserve">Käitumisoskuste </w:t>
      </w:r>
      <w:r w:rsidR="000346DB">
        <w:rPr>
          <w:rStyle w:val="Heading1Char"/>
          <w:rFonts w:ascii="Times New Roman" w:hAnsi="Times New Roman" w:cs="Times New Roman"/>
          <w:bCs w:val="0"/>
          <w:color w:val="auto"/>
          <w:sz w:val="24"/>
          <w:szCs w:val="24"/>
        </w:rPr>
        <w:t>M</w:t>
      </w:r>
      <w:r w:rsidRPr="00427D19">
        <w:rPr>
          <w:rStyle w:val="Heading1Char"/>
          <w:rFonts w:ascii="Times New Roman" w:hAnsi="Times New Roman" w:cs="Times New Roman"/>
          <w:bCs w:val="0"/>
          <w:color w:val="auto"/>
          <w:sz w:val="24"/>
          <w:szCs w:val="24"/>
        </w:rPr>
        <w:t>ängu arendamine ja laiendamine</w:t>
      </w:r>
      <w:r w:rsidRPr="00427D19">
        <w:rPr>
          <w:rFonts w:ascii="Times New Roman" w:eastAsiaTheme="majorEastAsia" w:hAnsi="Times New Roman" w:cs="Times New Roman"/>
          <w:b/>
          <w:bCs/>
          <w:sz w:val="24"/>
          <w:szCs w:val="24"/>
        </w:rPr>
        <w:t xml:space="preserve"> õpilaste koolis toimetuleku parandamiseks ja riskikäitumise ennetamiseks</w:t>
      </w:r>
    </w:p>
    <w:p w14:paraId="2FF04757" w14:textId="77777777" w:rsidR="00427D19" w:rsidRPr="00427D19" w:rsidRDefault="00427D19" w:rsidP="00427D19">
      <w:pPr>
        <w:keepNext/>
        <w:widowControl w:val="0"/>
        <w:suppressAutoHyphens/>
        <w:spacing w:after="0" w:line="240" w:lineRule="auto"/>
        <w:ind w:left="851"/>
        <w:jc w:val="both"/>
        <w:outlineLvl w:val="1"/>
        <w:rPr>
          <w:rFonts w:ascii="Times New Roman" w:eastAsia="Times New Roman" w:hAnsi="Times New Roman" w:cs="Times New Roman"/>
          <w:b/>
          <w:bCs/>
          <w:kern w:val="1"/>
          <w:sz w:val="24"/>
          <w:szCs w:val="24"/>
          <w:lang w:eastAsia="zh-CN" w:bidi="hi-IN"/>
        </w:rPr>
      </w:pPr>
    </w:p>
    <w:p w14:paraId="2FEDAD66" w14:textId="77777777" w:rsidR="00427D19" w:rsidRPr="00427D19" w:rsidRDefault="00427D19" w:rsidP="00427D19">
      <w:pPr>
        <w:widowControl w:val="0"/>
        <w:numPr>
          <w:ilvl w:val="2"/>
          <w:numId w:val="3"/>
        </w:numPr>
        <w:suppressAutoHyphens/>
        <w:spacing w:after="0" w:line="240" w:lineRule="auto"/>
        <w:ind w:left="993" w:hanging="993"/>
        <w:jc w:val="both"/>
        <w:rPr>
          <w:rFonts w:ascii="Times New Roman" w:eastAsia="SimSun" w:hAnsi="Times New Roman" w:cs="Times New Roman"/>
          <w:b/>
          <w:kern w:val="1"/>
          <w:sz w:val="24"/>
          <w:szCs w:val="24"/>
          <w:lang w:eastAsia="zh-CN" w:bidi="hi-IN"/>
        </w:rPr>
      </w:pPr>
      <w:r w:rsidRPr="00427D19">
        <w:rPr>
          <w:rFonts w:ascii="Times New Roman" w:eastAsia="SimSun" w:hAnsi="Times New Roman" w:cs="Times New Roman"/>
          <w:b/>
          <w:kern w:val="1"/>
          <w:sz w:val="24"/>
          <w:szCs w:val="24"/>
          <w:lang w:eastAsia="zh-CN" w:bidi="hi-IN"/>
        </w:rPr>
        <w:t>Elluviija ja partner</w:t>
      </w:r>
    </w:p>
    <w:p w14:paraId="4C21DEE5" w14:textId="77777777" w:rsidR="00427D19" w:rsidRPr="00427D19" w:rsidRDefault="00427D19" w:rsidP="00427D19">
      <w:pPr>
        <w:widowControl w:val="0"/>
        <w:numPr>
          <w:ilvl w:val="3"/>
          <w:numId w:val="3"/>
        </w:numPr>
        <w:suppressAutoHyphens/>
        <w:spacing w:after="0" w:line="240" w:lineRule="auto"/>
        <w:ind w:left="993" w:hanging="993"/>
        <w:jc w:val="both"/>
        <w:rPr>
          <w:rFonts w:ascii="Times New Roman" w:eastAsia="SimSun" w:hAnsi="Times New Roman" w:cs="Times New Roman"/>
          <w:b/>
          <w:kern w:val="1"/>
          <w:sz w:val="24"/>
          <w:szCs w:val="24"/>
          <w:lang w:eastAsia="zh-CN" w:bidi="hi-IN"/>
        </w:rPr>
      </w:pPr>
      <w:r w:rsidRPr="00427D19">
        <w:rPr>
          <w:rFonts w:ascii="Times New Roman" w:hAnsi="Times New Roman" w:cs="Times New Roman"/>
          <w:sz w:val="24"/>
          <w:szCs w:val="24"/>
          <w:lang w:eastAsia="et-EE"/>
        </w:rPr>
        <w:t xml:space="preserve">Tegevust rakendavad elluviija ja tema partner TAI. </w:t>
      </w:r>
    </w:p>
    <w:p w14:paraId="4A70E3E9" w14:textId="432F2791" w:rsidR="00427D19" w:rsidRPr="00427D19" w:rsidRDefault="00427D19" w:rsidP="00427D19">
      <w:pPr>
        <w:widowControl w:val="0"/>
        <w:numPr>
          <w:ilvl w:val="3"/>
          <w:numId w:val="3"/>
        </w:numPr>
        <w:suppressAutoHyphens/>
        <w:spacing w:after="0" w:line="240" w:lineRule="auto"/>
        <w:ind w:left="993" w:hanging="993"/>
        <w:jc w:val="both"/>
        <w:rPr>
          <w:rFonts w:ascii="Times New Roman" w:hAnsi="Times New Roman" w:cs="Times New Roman"/>
          <w:sz w:val="24"/>
          <w:szCs w:val="24"/>
          <w:lang w:eastAsia="et-EE"/>
        </w:rPr>
      </w:pPr>
      <w:r w:rsidRPr="00427D19">
        <w:rPr>
          <w:rFonts w:ascii="Times New Roman" w:hAnsi="Times New Roman" w:cs="Times New Roman"/>
          <w:sz w:val="24"/>
          <w:szCs w:val="24"/>
          <w:lang w:eastAsia="et-EE"/>
        </w:rPr>
        <w:t xml:space="preserve">Elluviija ülesanded on juhtida tegevust (sealhulgas seirata ja suunata partneri tegevust), moodustada </w:t>
      </w:r>
      <w:r w:rsidR="00FF5BCE">
        <w:rPr>
          <w:rFonts w:ascii="Times New Roman" w:hAnsi="Times New Roman" w:cs="Times New Roman"/>
          <w:sz w:val="24"/>
          <w:szCs w:val="24"/>
          <w:lang w:eastAsia="et-EE"/>
        </w:rPr>
        <w:t>K</w:t>
      </w:r>
      <w:r w:rsidRPr="00427D19">
        <w:rPr>
          <w:rFonts w:ascii="Times New Roman" w:hAnsi="Times New Roman" w:cs="Times New Roman"/>
          <w:sz w:val="24"/>
          <w:szCs w:val="24"/>
          <w:lang w:eastAsia="et-EE"/>
        </w:rPr>
        <w:t xml:space="preserve">äitumisoskuste </w:t>
      </w:r>
      <w:r w:rsidR="00FF5BCE">
        <w:rPr>
          <w:rFonts w:ascii="Times New Roman" w:hAnsi="Times New Roman" w:cs="Times New Roman"/>
          <w:sz w:val="24"/>
          <w:szCs w:val="24"/>
          <w:lang w:eastAsia="et-EE"/>
        </w:rPr>
        <w:t>M</w:t>
      </w:r>
      <w:r w:rsidRPr="00427D19">
        <w:rPr>
          <w:rFonts w:ascii="Times New Roman" w:hAnsi="Times New Roman" w:cs="Times New Roman"/>
          <w:sz w:val="24"/>
          <w:szCs w:val="24"/>
          <w:lang w:eastAsia="et-EE"/>
        </w:rPr>
        <w:t xml:space="preserve">ängu ennetusprogrammi (edaspidi </w:t>
      </w:r>
      <w:r w:rsidR="00FF5BCE">
        <w:rPr>
          <w:rFonts w:ascii="Times New Roman" w:hAnsi="Times New Roman" w:cs="Times New Roman"/>
          <w:i/>
          <w:sz w:val="24"/>
          <w:szCs w:val="24"/>
          <w:lang w:eastAsia="et-EE"/>
        </w:rPr>
        <w:t>K</w:t>
      </w:r>
      <w:r w:rsidRPr="00427D19">
        <w:rPr>
          <w:rFonts w:ascii="Times New Roman" w:hAnsi="Times New Roman" w:cs="Times New Roman"/>
          <w:i/>
          <w:sz w:val="24"/>
          <w:szCs w:val="24"/>
          <w:lang w:eastAsia="et-EE"/>
        </w:rPr>
        <w:t xml:space="preserve">äitumisoskuste </w:t>
      </w:r>
      <w:r w:rsidR="00FF5BCE">
        <w:rPr>
          <w:rFonts w:ascii="Times New Roman" w:hAnsi="Times New Roman" w:cs="Times New Roman"/>
          <w:i/>
          <w:sz w:val="24"/>
          <w:szCs w:val="24"/>
          <w:lang w:eastAsia="et-EE"/>
        </w:rPr>
        <w:t>M</w:t>
      </w:r>
      <w:r w:rsidRPr="00427D19">
        <w:rPr>
          <w:rFonts w:ascii="Times New Roman" w:hAnsi="Times New Roman" w:cs="Times New Roman"/>
          <w:i/>
          <w:sz w:val="24"/>
          <w:szCs w:val="24"/>
          <w:lang w:eastAsia="et-EE"/>
        </w:rPr>
        <w:t xml:space="preserve">äng </w:t>
      </w:r>
      <w:r w:rsidRPr="00427D19">
        <w:rPr>
          <w:rFonts w:ascii="Times New Roman" w:hAnsi="Times New Roman" w:cs="Times New Roman"/>
          <w:sz w:val="24"/>
          <w:szCs w:val="24"/>
          <w:lang w:eastAsia="et-EE"/>
        </w:rPr>
        <w:t xml:space="preserve">või </w:t>
      </w:r>
      <w:r w:rsidRPr="00427D19">
        <w:rPr>
          <w:rFonts w:ascii="Times New Roman" w:hAnsi="Times New Roman" w:cs="Times New Roman"/>
          <w:i/>
          <w:sz w:val="24"/>
          <w:szCs w:val="24"/>
          <w:lang w:eastAsia="et-EE"/>
        </w:rPr>
        <w:t>programm</w:t>
      </w:r>
      <w:r w:rsidRPr="00427D19">
        <w:rPr>
          <w:rFonts w:ascii="Times New Roman" w:hAnsi="Times New Roman" w:cs="Times New Roman"/>
          <w:sz w:val="24"/>
          <w:szCs w:val="24"/>
          <w:lang w:eastAsia="et-EE"/>
        </w:rPr>
        <w:t>) juhtrühm ja juhtida selle tööd.</w:t>
      </w:r>
      <w:r w:rsidRPr="00427D19">
        <w:rPr>
          <w:rFonts w:ascii="Times New Roman" w:eastAsia="Times New Roman" w:hAnsi="Times New Roman" w:cs="Times New Roman"/>
          <w:sz w:val="24"/>
          <w:szCs w:val="24"/>
          <w:lang w:eastAsia="et-EE"/>
        </w:rPr>
        <w:t xml:space="preserve"> </w:t>
      </w:r>
      <w:r w:rsidRPr="00427D19">
        <w:rPr>
          <w:rFonts w:ascii="Times New Roman" w:hAnsi="Times New Roman" w:cs="Times New Roman"/>
          <w:sz w:val="24"/>
          <w:szCs w:val="24"/>
          <w:lang w:eastAsia="et-EE"/>
        </w:rPr>
        <w:t xml:space="preserve">Juhtrühma ülesanded on suunata ja anda nõu </w:t>
      </w:r>
      <w:r w:rsidR="00FF5BCE">
        <w:rPr>
          <w:rFonts w:ascii="Times New Roman" w:hAnsi="Times New Roman" w:cs="Times New Roman"/>
          <w:sz w:val="24"/>
          <w:szCs w:val="24"/>
          <w:lang w:eastAsia="et-EE"/>
        </w:rPr>
        <w:t>K</w:t>
      </w:r>
      <w:r w:rsidRPr="00427D19">
        <w:rPr>
          <w:rFonts w:ascii="Times New Roman" w:hAnsi="Times New Roman" w:cs="Times New Roman"/>
          <w:sz w:val="24"/>
          <w:szCs w:val="24"/>
          <w:lang w:eastAsia="et-EE"/>
        </w:rPr>
        <w:t xml:space="preserve">äitumisoskuste </w:t>
      </w:r>
      <w:r w:rsidR="00FF5BCE">
        <w:rPr>
          <w:rFonts w:ascii="Times New Roman" w:hAnsi="Times New Roman" w:cs="Times New Roman"/>
          <w:sz w:val="24"/>
          <w:szCs w:val="24"/>
          <w:lang w:eastAsia="et-EE"/>
        </w:rPr>
        <w:t>M</w:t>
      </w:r>
      <w:r w:rsidRPr="00427D19">
        <w:rPr>
          <w:rFonts w:ascii="Times New Roman" w:hAnsi="Times New Roman" w:cs="Times New Roman"/>
          <w:sz w:val="24"/>
          <w:szCs w:val="24"/>
          <w:lang w:eastAsia="et-EE"/>
        </w:rPr>
        <w:t xml:space="preserve">ängu arendamise, laiendamise ja elluviimisega seotud põhimõttelistes küsimustes ning anda hinnang </w:t>
      </w:r>
      <w:r w:rsidR="00FF5BCE">
        <w:rPr>
          <w:rFonts w:ascii="Times New Roman" w:hAnsi="Times New Roman" w:cs="Times New Roman"/>
          <w:sz w:val="24"/>
          <w:szCs w:val="24"/>
          <w:lang w:eastAsia="et-EE"/>
        </w:rPr>
        <w:t>K</w:t>
      </w:r>
      <w:r w:rsidRPr="00427D19">
        <w:rPr>
          <w:rFonts w:ascii="Times New Roman" w:hAnsi="Times New Roman" w:cs="Times New Roman"/>
          <w:sz w:val="24"/>
          <w:szCs w:val="24"/>
          <w:lang w:eastAsia="et-EE"/>
        </w:rPr>
        <w:t xml:space="preserve">äitumisoskuste </w:t>
      </w:r>
      <w:r w:rsidR="00FF5BCE">
        <w:rPr>
          <w:rFonts w:ascii="Times New Roman" w:hAnsi="Times New Roman" w:cs="Times New Roman"/>
          <w:sz w:val="24"/>
          <w:szCs w:val="24"/>
          <w:lang w:eastAsia="et-EE"/>
        </w:rPr>
        <w:t>M</w:t>
      </w:r>
      <w:r w:rsidRPr="00427D19">
        <w:rPr>
          <w:rFonts w:ascii="Times New Roman" w:hAnsi="Times New Roman" w:cs="Times New Roman"/>
          <w:sz w:val="24"/>
          <w:szCs w:val="24"/>
          <w:lang w:eastAsia="et-EE"/>
        </w:rPr>
        <w:t xml:space="preserve">ängu elluviimisele ja tulemustele. </w:t>
      </w:r>
    </w:p>
    <w:p w14:paraId="67E450FC" w14:textId="42E8EC12" w:rsidR="00427D19" w:rsidRPr="00427D19" w:rsidRDefault="00427D19" w:rsidP="00427D19">
      <w:pPr>
        <w:widowControl w:val="0"/>
        <w:numPr>
          <w:ilvl w:val="3"/>
          <w:numId w:val="3"/>
        </w:numPr>
        <w:suppressAutoHyphens/>
        <w:spacing w:after="0" w:line="240" w:lineRule="auto"/>
        <w:ind w:left="993" w:hanging="993"/>
        <w:jc w:val="both"/>
        <w:rPr>
          <w:rFonts w:ascii="Times New Roman" w:eastAsia="SimSun" w:hAnsi="Times New Roman" w:cs="Times New Roman"/>
          <w:b/>
          <w:kern w:val="1"/>
          <w:sz w:val="24"/>
          <w:szCs w:val="24"/>
          <w:lang w:eastAsia="zh-CN" w:bidi="hi-IN"/>
        </w:rPr>
      </w:pPr>
      <w:r w:rsidRPr="00427D19">
        <w:rPr>
          <w:rFonts w:ascii="Times New Roman" w:hAnsi="Times New Roman" w:cs="Times New Roman"/>
          <w:sz w:val="24"/>
          <w:szCs w:val="24"/>
          <w:lang w:eastAsia="et-EE"/>
        </w:rPr>
        <w:t xml:space="preserve">Partneri ülesanded on arendada, ellu viia ja laiendada </w:t>
      </w:r>
      <w:r w:rsidR="000346DB">
        <w:rPr>
          <w:rFonts w:ascii="Times New Roman" w:hAnsi="Times New Roman" w:cs="Times New Roman"/>
          <w:sz w:val="24"/>
          <w:szCs w:val="24"/>
          <w:lang w:eastAsia="et-EE"/>
        </w:rPr>
        <w:t>K</w:t>
      </w:r>
      <w:r w:rsidRPr="00427D19">
        <w:rPr>
          <w:rFonts w:ascii="Times New Roman" w:hAnsi="Times New Roman" w:cs="Times New Roman"/>
          <w:sz w:val="24"/>
          <w:szCs w:val="24"/>
          <w:lang w:eastAsia="et-EE"/>
        </w:rPr>
        <w:t xml:space="preserve">äitumisoskuste </w:t>
      </w:r>
      <w:r w:rsidR="000346DB">
        <w:rPr>
          <w:rFonts w:ascii="Times New Roman" w:hAnsi="Times New Roman" w:cs="Times New Roman"/>
          <w:sz w:val="24"/>
          <w:szCs w:val="24"/>
          <w:lang w:eastAsia="et-EE"/>
        </w:rPr>
        <w:t>M</w:t>
      </w:r>
      <w:r w:rsidRPr="00427D19">
        <w:rPr>
          <w:rFonts w:ascii="Times New Roman" w:hAnsi="Times New Roman" w:cs="Times New Roman"/>
          <w:sz w:val="24"/>
          <w:szCs w:val="24"/>
          <w:lang w:eastAsia="et-EE"/>
        </w:rPr>
        <w:t>ängu (sealhulgas</w:t>
      </w:r>
      <w:r w:rsidRPr="00427D19">
        <w:rPr>
          <w:rFonts w:ascii="Times New Roman" w:hAnsi="Times New Roman" w:cs="Times New Roman"/>
          <w:sz w:val="24"/>
          <w:szCs w:val="24"/>
        </w:rPr>
        <w:t xml:space="preserve"> viia läbi </w:t>
      </w:r>
      <w:r w:rsidRPr="00427D19">
        <w:rPr>
          <w:rFonts w:ascii="Times New Roman" w:hAnsi="Times New Roman" w:cs="Times New Roman"/>
          <w:sz w:val="24"/>
          <w:szCs w:val="24"/>
          <w:lang w:eastAsia="et-EE"/>
        </w:rPr>
        <w:t>teavitustegevused ja hinnata  programmi tulemusi).</w:t>
      </w:r>
    </w:p>
    <w:p w14:paraId="3D03D09A" w14:textId="77777777" w:rsidR="00427D19" w:rsidRPr="00427D19" w:rsidRDefault="00427D19" w:rsidP="00427D19">
      <w:pPr>
        <w:widowControl w:val="0"/>
        <w:suppressAutoHyphens/>
        <w:spacing w:after="0" w:line="240" w:lineRule="auto"/>
        <w:ind w:left="1134"/>
        <w:jc w:val="both"/>
        <w:rPr>
          <w:rFonts w:ascii="Times New Roman" w:eastAsia="SimSun" w:hAnsi="Times New Roman" w:cs="Times New Roman"/>
          <w:b/>
          <w:kern w:val="1"/>
          <w:sz w:val="24"/>
          <w:szCs w:val="24"/>
          <w:lang w:eastAsia="zh-CN" w:bidi="hi-IN"/>
        </w:rPr>
      </w:pPr>
    </w:p>
    <w:p w14:paraId="566683DA" w14:textId="77777777" w:rsidR="00427D19" w:rsidRPr="00427D19" w:rsidRDefault="00427D19" w:rsidP="00427D19">
      <w:pPr>
        <w:pStyle w:val="ListParagraph"/>
        <w:numPr>
          <w:ilvl w:val="0"/>
          <w:numId w:val="2"/>
        </w:numPr>
        <w:spacing w:before="240" w:after="240"/>
        <w:contextualSpacing w:val="0"/>
        <w:outlineLvl w:val="1"/>
        <w:rPr>
          <w:b/>
          <w:vanish/>
          <w:szCs w:val="24"/>
        </w:rPr>
      </w:pPr>
      <w:bookmarkStart w:id="37" w:name="_Toc408832813"/>
      <w:bookmarkStart w:id="38" w:name="_Toc408839716"/>
      <w:bookmarkStart w:id="39" w:name="_Toc400538984"/>
    </w:p>
    <w:p w14:paraId="35DD2F38" w14:textId="77777777" w:rsidR="00427D19" w:rsidRPr="00427D19" w:rsidRDefault="00427D19" w:rsidP="00427D19">
      <w:pPr>
        <w:pStyle w:val="ListParagraph"/>
        <w:numPr>
          <w:ilvl w:val="1"/>
          <w:numId w:val="2"/>
        </w:numPr>
        <w:spacing w:before="240" w:after="240"/>
        <w:contextualSpacing w:val="0"/>
        <w:outlineLvl w:val="1"/>
        <w:rPr>
          <w:b/>
          <w:vanish/>
          <w:szCs w:val="24"/>
        </w:rPr>
      </w:pPr>
    </w:p>
    <w:p w14:paraId="016935D7" w14:textId="77777777" w:rsidR="00427D19" w:rsidRPr="00427D19" w:rsidRDefault="00427D19" w:rsidP="00427D19">
      <w:pPr>
        <w:pStyle w:val="ListParagraph"/>
        <w:numPr>
          <w:ilvl w:val="2"/>
          <w:numId w:val="2"/>
        </w:numPr>
        <w:spacing w:before="240" w:after="240"/>
        <w:contextualSpacing w:val="0"/>
        <w:outlineLvl w:val="2"/>
        <w:rPr>
          <w:vanish/>
          <w:szCs w:val="24"/>
        </w:rPr>
      </w:pPr>
    </w:p>
    <w:p w14:paraId="3C4318F3" w14:textId="77777777" w:rsidR="00427D19" w:rsidRPr="00427D19" w:rsidRDefault="00427D19" w:rsidP="00427D19">
      <w:pPr>
        <w:pStyle w:val="Heading3"/>
        <w:numPr>
          <w:ilvl w:val="2"/>
          <w:numId w:val="2"/>
        </w:numPr>
        <w:spacing w:before="0" w:after="0"/>
        <w:ind w:left="993" w:hanging="993"/>
        <w:rPr>
          <w:b/>
          <w:szCs w:val="24"/>
        </w:rPr>
      </w:pPr>
      <w:r w:rsidRPr="00427D19">
        <w:rPr>
          <w:b/>
          <w:szCs w:val="24"/>
        </w:rPr>
        <w:t>Tulemus</w:t>
      </w:r>
    </w:p>
    <w:p w14:paraId="752103AF" w14:textId="0214D80F" w:rsidR="00427D19" w:rsidRPr="00427D19" w:rsidRDefault="00427D19" w:rsidP="00427D19">
      <w:pPr>
        <w:pStyle w:val="NoSpacing"/>
        <w:ind w:left="993"/>
        <w:jc w:val="both"/>
        <w:rPr>
          <w:lang w:val="et-EE"/>
        </w:rPr>
      </w:pPr>
      <w:r w:rsidRPr="00427D19">
        <w:rPr>
          <w:lang w:val="et-EE"/>
        </w:rPr>
        <w:t xml:space="preserve">Tegevuse tulemusel viiakse tõendatud mõjuga </w:t>
      </w:r>
      <w:r w:rsidR="000346DB">
        <w:rPr>
          <w:lang w:val="et-EE"/>
        </w:rPr>
        <w:t>K</w:t>
      </w:r>
      <w:r w:rsidRPr="00427D19">
        <w:rPr>
          <w:lang w:val="et-EE"/>
        </w:rPr>
        <w:t xml:space="preserve">äitumisoskuste </w:t>
      </w:r>
      <w:r w:rsidR="000346DB">
        <w:rPr>
          <w:lang w:val="et-EE"/>
        </w:rPr>
        <w:t>M</w:t>
      </w:r>
      <w:r w:rsidRPr="00427D19">
        <w:rPr>
          <w:lang w:val="et-EE"/>
        </w:rPr>
        <w:t xml:space="preserve">äng ellu vähemalt 80 üldhariduskooli </w:t>
      </w:r>
      <w:r w:rsidR="00DA2565">
        <w:rPr>
          <w:u w:val="single"/>
          <w:lang w:val="et-EE"/>
        </w:rPr>
        <w:t>põhikooli I</w:t>
      </w:r>
      <w:r w:rsidR="00F6509F" w:rsidRPr="00F6509F">
        <w:rPr>
          <w:u w:val="single"/>
          <w:lang w:val="et-EE"/>
        </w:rPr>
        <w:t xml:space="preserve"> kooliastme</w:t>
      </w:r>
      <w:r w:rsidR="00F6509F">
        <w:rPr>
          <w:lang w:val="et-EE"/>
        </w:rPr>
        <w:t xml:space="preserve"> </w:t>
      </w:r>
      <w:r w:rsidRPr="00427D19">
        <w:rPr>
          <w:lang w:val="et-EE"/>
        </w:rPr>
        <w:t xml:space="preserve">200 klassis (sealhulgas vene õppekeelega koolides ning eelistatult esimeses klassis) ning vähemalt ühe õppeaasta vältavas programmis osaleb kokku 4000 õpilast. Käitumisoskuste </w:t>
      </w:r>
      <w:r w:rsidR="00FF5BCE">
        <w:rPr>
          <w:lang w:val="et-EE"/>
        </w:rPr>
        <w:t>M</w:t>
      </w:r>
      <w:r w:rsidRPr="00427D19">
        <w:rPr>
          <w:lang w:val="et-EE"/>
        </w:rPr>
        <w:t xml:space="preserve">änguga ennetatakse noorte käitumisprobleeme ja õppeedukuse langemist. Seetõttu jõuab pikaaegse tulemusena rohkem noori tööturule ning väheneb noorte sotsiaalse tõrjutuse tekkimise risk. Käitumisoskuste </w:t>
      </w:r>
      <w:r w:rsidR="00FF5BCE">
        <w:rPr>
          <w:lang w:val="et-EE"/>
        </w:rPr>
        <w:t>M</w:t>
      </w:r>
      <w:r w:rsidRPr="00427D19">
        <w:rPr>
          <w:lang w:val="et-EE"/>
        </w:rPr>
        <w:t xml:space="preserve">äng aitab ennetada ka noorte vaimse tervise probleemide ja sõltuvuskäitumise tekkimist, see omakorda edendab kohalikul tasandil tervislikke eluviise ja turvalist elukeskkonda. </w:t>
      </w:r>
    </w:p>
    <w:p w14:paraId="0E973AFA" w14:textId="77777777" w:rsidR="00427D19" w:rsidRPr="00427D19" w:rsidRDefault="00427D19" w:rsidP="00427D19">
      <w:pPr>
        <w:spacing w:after="0"/>
        <w:rPr>
          <w:rFonts w:ascii="Times New Roman" w:hAnsi="Times New Roman" w:cs="Times New Roman"/>
          <w:sz w:val="24"/>
          <w:szCs w:val="24"/>
        </w:rPr>
      </w:pPr>
    </w:p>
    <w:p w14:paraId="5ABE3999" w14:textId="77777777" w:rsidR="00427D19" w:rsidRPr="00427D19" w:rsidRDefault="00427D19" w:rsidP="00427D19">
      <w:pPr>
        <w:pStyle w:val="Heading3"/>
        <w:numPr>
          <w:ilvl w:val="2"/>
          <w:numId w:val="2"/>
        </w:numPr>
        <w:spacing w:before="0" w:after="0"/>
        <w:ind w:left="993" w:hanging="993"/>
        <w:rPr>
          <w:b/>
          <w:szCs w:val="24"/>
        </w:rPr>
      </w:pPr>
      <w:r w:rsidRPr="00427D19">
        <w:rPr>
          <w:b/>
          <w:szCs w:val="24"/>
        </w:rPr>
        <w:t>Tegevuse kirjeldus ja elluviimise aeg</w:t>
      </w:r>
      <w:bookmarkEnd w:id="37"/>
      <w:bookmarkEnd w:id="38"/>
      <w:bookmarkEnd w:id="39"/>
    </w:p>
    <w:p w14:paraId="4EB485F0" w14:textId="4084A80C" w:rsidR="00427D19" w:rsidRPr="00427D19" w:rsidRDefault="00427D19" w:rsidP="00427D19">
      <w:pPr>
        <w:numPr>
          <w:ilvl w:val="3"/>
          <w:numId w:val="19"/>
        </w:numPr>
        <w:spacing w:after="0" w:line="240" w:lineRule="auto"/>
        <w:ind w:left="993" w:hanging="993"/>
        <w:jc w:val="both"/>
        <w:rPr>
          <w:rFonts w:ascii="Times New Roman" w:hAnsi="Times New Roman" w:cs="Times New Roman"/>
          <w:sz w:val="24"/>
          <w:szCs w:val="24"/>
        </w:rPr>
      </w:pPr>
      <w:r w:rsidRPr="00427D19">
        <w:rPr>
          <w:rFonts w:ascii="Times New Roman" w:hAnsi="Times New Roman" w:cs="Times New Roman"/>
          <w:sz w:val="24"/>
          <w:szCs w:val="24"/>
        </w:rPr>
        <w:t xml:space="preserve"> Käitumisoskuste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ängu arendamine, elluviimine ja laiendamine </w:t>
      </w:r>
    </w:p>
    <w:p w14:paraId="7E831C7A" w14:textId="0BE47015"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Hangitakse </w:t>
      </w:r>
      <w:r w:rsidR="00FF5BCE">
        <w:rPr>
          <w:rFonts w:ascii="Times New Roman" w:hAnsi="Times New Roman" w:cs="Times New Roman"/>
          <w:sz w:val="24"/>
          <w:szCs w:val="24"/>
        </w:rPr>
        <w:t>K</w:t>
      </w:r>
      <w:r w:rsidRPr="00427D19">
        <w:rPr>
          <w:rFonts w:ascii="Times New Roman" w:hAnsi="Times New Roman" w:cs="Times New Roman"/>
          <w:sz w:val="24"/>
          <w:szCs w:val="24"/>
        </w:rPr>
        <w:t xml:space="preserve">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ängu </w:t>
      </w:r>
      <w:r w:rsidR="00E94382">
        <w:rPr>
          <w:rFonts w:ascii="Times New Roman" w:hAnsi="Times New Roman" w:cs="Times New Roman"/>
          <w:sz w:val="24"/>
          <w:szCs w:val="24"/>
        </w:rPr>
        <w:t>mentorite väljaõpe ja litsentsid programmi rakendamiseks</w:t>
      </w:r>
      <w:r w:rsidRPr="00427D19">
        <w:rPr>
          <w:rFonts w:ascii="Times New Roman" w:hAnsi="Times New Roman" w:cs="Times New Roman"/>
          <w:sz w:val="24"/>
          <w:szCs w:val="24"/>
        </w:rPr>
        <w:t>.</w:t>
      </w:r>
    </w:p>
    <w:p w14:paraId="06E881CA" w14:textId="55AC9132"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Käitumisoskuste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 kohandatakse venekeelseks, et seda oleks võimalik viia ellu ka vene õppekeelega koolides, sealhulgas tõlgitakse ja  kohandatakse vene </w:t>
      </w:r>
      <w:r w:rsidRPr="00427D19">
        <w:rPr>
          <w:rFonts w:ascii="Times New Roman" w:hAnsi="Times New Roman" w:cs="Times New Roman"/>
          <w:sz w:val="24"/>
          <w:szCs w:val="24"/>
        </w:rPr>
        <w:lastRenderedPageBreak/>
        <w:t>keelde materjalid, juhendid, hindamisinstrumendid (küsimustikud, tunnivaatlusprotokollid jms) ja muu sarnane.</w:t>
      </w:r>
    </w:p>
    <w:p w14:paraId="20C7D377" w14:textId="535ECE44"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Käitumisoskuste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ängu eesti- ja venekeelset programmi arendatakse elluviimise käigus vastavalt vajadusele, sealhulgas töötatakse välja, hangitakse ja täiendatakse materjale, juhendeid ja hindamisinstrumente, vajaduse korral tellitakse eksperdiarvamusi, arendatakse koolitusi, tõstetakse koolitajate pädevust (sealhulgas tehakse õppevisiite ja seminare). Käitumisoskuste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ängu elluviimise ja laiendamise käigus hangitakse (sealhulgas vajaduse korral kirjastatakse) ja levitatakse materjale, juhendeid ja hindamisinstrumente (sealhulgas venekeelseid).</w:t>
      </w:r>
    </w:p>
    <w:p w14:paraId="2D082EBC" w14:textId="771BD706"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Käitumisoskuste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ängu mentoritele tehakse väljaõpe ja täienduskoolitused (sealhulgas nõustamised, seminarid</w:t>
      </w:r>
      <w:r w:rsidR="00E94382">
        <w:rPr>
          <w:rFonts w:ascii="Times New Roman" w:hAnsi="Times New Roman" w:cs="Times New Roman"/>
          <w:sz w:val="24"/>
          <w:szCs w:val="24"/>
        </w:rPr>
        <w:t xml:space="preserve"> ja</w:t>
      </w:r>
      <w:r w:rsidRPr="00427D19">
        <w:rPr>
          <w:rFonts w:ascii="Times New Roman" w:hAnsi="Times New Roman" w:cs="Times New Roman"/>
          <w:sz w:val="24"/>
          <w:szCs w:val="24"/>
        </w:rPr>
        <w:t xml:space="preserve"> õppevisiidid), et tagada piisaval arvul õpetajate koolitajate ning nõustajate olemasolu. Vajaduse korral viiakse need tegevused läbi ka vene keeles.</w:t>
      </w:r>
    </w:p>
    <w:p w14:paraId="2DF5A61C" w14:textId="296D8249"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Viiakse läbi iga-aastane õpetajate</w:t>
      </w:r>
      <w:r w:rsidR="00743B43">
        <w:rPr>
          <w:rFonts w:ascii="Times New Roman" w:hAnsi="Times New Roman" w:cs="Times New Roman"/>
          <w:sz w:val="24"/>
          <w:szCs w:val="24"/>
        </w:rPr>
        <w:t xml:space="preserve"> (sealhulgas kooli juhtkond ja tugispetsialistid)</w:t>
      </w:r>
      <w:r w:rsidRPr="00427D19">
        <w:rPr>
          <w:rFonts w:ascii="Times New Roman" w:hAnsi="Times New Roman" w:cs="Times New Roman"/>
          <w:sz w:val="24"/>
          <w:szCs w:val="24"/>
        </w:rPr>
        <w:t xml:space="preserve"> baas- ja täienduskoolitamine, et laieneda programmiga uutesse koolidesse ja toetada juba programmi elluviivaid koole (sealhulgas tehakse</w:t>
      </w:r>
      <w:r w:rsidR="00743B43">
        <w:rPr>
          <w:rFonts w:ascii="Times New Roman" w:hAnsi="Times New Roman" w:cs="Times New Roman"/>
          <w:sz w:val="24"/>
          <w:szCs w:val="24"/>
        </w:rPr>
        <w:t xml:space="preserve"> nõustamisi ja</w:t>
      </w:r>
      <w:r w:rsidRPr="00427D19">
        <w:rPr>
          <w:rFonts w:ascii="Times New Roman" w:hAnsi="Times New Roman" w:cs="Times New Roman"/>
          <w:sz w:val="24"/>
          <w:szCs w:val="24"/>
        </w:rPr>
        <w:t xml:space="preserve"> seminare).</w:t>
      </w:r>
    </w:p>
    <w:p w14:paraId="43F24269" w14:textId="77777777"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Programmi elluviimise ajal juhendavad ja nõustavad mentorid õpetajaid, vajaduse korral teevad mentorid seda ka koolis kohapeal.</w:t>
      </w:r>
    </w:p>
    <w:p w14:paraId="3FEA7F80" w14:textId="7944F0F8"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Hinnatakse programmi tulemusi sekkumiseelse ja -järgse andmekogumise abil, selleks tehakse tunnivaatluseid, küsimustikke õpilaste käitumise kohta, täidetakse hindamisküsimustikke, analüüsitakse tulemusi jms. Samuti hinnatakse  </w:t>
      </w:r>
      <w:r w:rsidR="00FF5BCE">
        <w:rPr>
          <w:rFonts w:ascii="Times New Roman" w:hAnsi="Times New Roman" w:cs="Times New Roman"/>
          <w:sz w:val="24"/>
          <w:szCs w:val="24"/>
        </w:rPr>
        <w:t>K</w:t>
      </w:r>
      <w:r w:rsidRPr="00427D19">
        <w:rPr>
          <w:rFonts w:ascii="Times New Roman" w:hAnsi="Times New Roman" w:cs="Times New Roman"/>
          <w:sz w:val="24"/>
          <w:szCs w:val="24"/>
        </w:rPr>
        <w:t xml:space="preserve">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ängu protsessi, rakendamist ja programmi </w:t>
      </w:r>
      <w:r w:rsidRPr="00A341D2">
        <w:rPr>
          <w:rFonts w:ascii="Times New Roman" w:hAnsi="Times New Roman" w:cs="Times New Roman"/>
          <w:sz w:val="24"/>
          <w:szCs w:val="24"/>
        </w:rPr>
        <w:t>mõju</w:t>
      </w:r>
      <w:r w:rsidR="00C230C7" w:rsidRPr="00A341D2">
        <w:rPr>
          <w:rFonts w:ascii="Times New Roman" w:hAnsi="Times New Roman" w:cs="Times New Roman"/>
          <w:sz w:val="24"/>
          <w:szCs w:val="24"/>
        </w:rPr>
        <w:t xml:space="preserve"> </w:t>
      </w:r>
      <w:r w:rsidR="00C230C7" w:rsidRPr="00A06663">
        <w:rPr>
          <w:rFonts w:ascii="Times New Roman" w:hAnsi="Times New Roman" w:cs="Times New Roman"/>
          <w:sz w:val="24"/>
          <w:szCs w:val="24"/>
          <w:u w:val="single"/>
        </w:rPr>
        <w:t>ning avaldatakse (</w:t>
      </w:r>
      <w:proofErr w:type="spellStart"/>
      <w:r w:rsidR="00C230C7" w:rsidRPr="00A06663">
        <w:rPr>
          <w:rFonts w:ascii="Times New Roman" w:hAnsi="Times New Roman" w:cs="Times New Roman"/>
          <w:sz w:val="24"/>
          <w:szCs w:val="24"/>
          <w:u w:val="single"/>
        </w:rPr>
        <w:t>teadus)artikleid</w:t>
      </w:r>
      <w:proofErr w:type="spellEnd"/>
      <w:r w:rsidR="00C230C7" w:rsidRPr="00A06663">
        <w:rPr>
          <w:rFonts w:ascii="Times New Roman" w:hAnsi="Times New Roman" w:cs="Times New Roman"/>
          <w:sz w:val="24"/>
          <w:szCs w:val="24"/>
          <w:u w:val="single"/>
        </w:rPr>
        <w:t xml:space="preserve">, raporteid </w:t>
      </w:r>
      <w:r w:rsidR="00FC6431" w:rsidRPr="00A06663">
        <w:rPr>
          <w:rFonts w:ascii="Times New Roman" w:hAnsi="Times New Roman" w:cs="Times New Roman"/>
          <w:sz w:val="24"/>
          <w:szCs w:val="24"/>
          <w:u w:val="single"/>
        </w:rPr>
        <w:t>või muid sarnaseid</w:t>
      </w:r>
      <w:r w:rsidR="00C230C7" w:rsidRPr="00A06663">
        <w:rPr>
          <w:rFonts w:ascii="Times New Roman" w:hAnsi="Times New Roman" w:cs="Times New Roman"/>
          <w:sz w:val="24"/>
          <w:szCs w:val="24"/>
          <w:u w:val="single"/>
        </w:rPr>
        <w:t xml:space="preserve"> hindamistegevusi tutvustavaid materjale</w:t>
      </w:r>
      <w:r w:rsidRPr="00427D19">
        <w:rPr>
          <w:rFonts w:ascii="Times New Roman" w:hAnsi="Times New Roman" w:cs="Times New Roman"/>
          <w:sz w:val="24"/>
          <w:szCs w:val="24"/>
        </w:rPr>
        <w:t>.</w:t>
      </w:r>
      <w:r w:rsidR="00B41F82">
        <w:rPr>
          <w:rFonts w:ascii="Times New Roman" w:hAnsi="Times New Roman" w:cs="Times New Roman"/>
          <w:sz w:val="24"/>
          <w:szCs w:val="24"/>
        </w:rPr>
        <w:t xml:space="preserve"> </w:t>
      </w:r>
    </w:p>
    <w:p w14:paraId="222A24AC" w14:textId="18CA364A"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Luuakse </w:t>
      </w:r>
      <w:r w:rsidR="00FF5BCE">
        <w:rPr>
          <w:rFonts w:ascii="Times New Roman" w:hAnsi="Times New Roman" w:cs="Times New Roman"/>
          <w:sz w:val="24"/>
          <w:szCs w:val="24"/>
        </w:rPr>
        <w:t>K</w:t>
      </w:r>
      <w:r w:rsidRPr="00427D19">
        <w:rPr>
          <w:rFonts w:ascii="Times New Roman" w:hAnsi="Times New Roman" w:cs="Times New Roman"/>
          <w:sz w:val="24"/>
          <w:szCs w:val="24"/>
        </w:rPr>
        <w:t xml:space="preserve">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ängu veebileht ja -keskkond.</w:t>
      </w:r>
    </w:p>
    <w:p w14:paraId="45CDA5CA" w14:textId="1FDD2153" w:rsidR="00427D19" w:rsidRPr="00427D19" w:rsidRDefault="00427D19" w:rsidP="00427D19">
      <w:pPr>
        <w:numPr>
          <w:ilvl w:val="4"/>
          <w:numId w:val="19"/>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Viiakse läbi </w:t>
      </w:r>
      <w:r w:rsidR="00FF5BCE">
        <w:rPr>
          <w:rFonts w:ascii="Times New Roman" w:hAnsi="Times New Roman" w:cs="Times New Roman"/>
          <w:sz w:val="24"/>
          <w:szCs w:val="24"/>
        </w:rPr>
        <w:t>K</w:t>
      </w:r>
      <w:r w:rsidRPr="00427D19">
        <w:rPr>
          <w:rFonts w:ascii="Times New Roman" w:hAnsi="Times New Roman" w:cs="Times New Roman"/>
          <w:sz w:val="24"/>
          <w:szCs w:val="24"/>
        </w:rPr>
        <w:t xml:space="preserve">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 xml:space="preserve">ängu teavitustegevused meedias ning tutvustatakse </w:t>
      </w:r>
      <w:r w:rsidR="00FF5BCE">
        <w:rPr>
          <w:rFonts w:ascii="Times New Roman" w:hAnsi="Times New Roman" w:cs="Times New Roman"/>
          <w:sz w:val="24"/>
          <w:szCs w:val="24"/>
        </w:rPr>
        <w:t>K</w:t>
      </w:r>
      <w:r w:rsidRPr="00427D19">
        <w:rPr>
          <w:rFonts w:ascii="Times New Roman" w:hAnsi="Times New Roman" w:cs="Times New Roman"/>
          <w:sz w:val="24"/>
          <w:szCs w:val="24"/>
        </w:rPr>
        <w:t xml:space="preserve">äitumisoskuste </w:t>
      </w:r>
      <w:r w:rsidR="00FF5BCE">
        <w:rPr>
          <w:rFonts w:ascii="Times New Roman" w:hAnsi="Times New Roman" w:cs="Times New Roman"/>
          <w:sz w:val="24"/>
          <w:szCs w:val="24"/>
        </w:rPr>
        <w:t>M</w:t>
      </w:r>
      <w:r w:rsidRPr="00427D19">
        <w:rPr>
          <w:rFonts w:ascii="Times New Roman" w:hAnsi="Times New Roman" w:cs="Times New Roman"/>
          <w:sz w:val="24"/>
          <w:szCs w:val="24"/>
        </w:rPr>
        <w:t>ängu avalikel üritustel, seminaridel ja konverentsidel.</w:t>
      </w:r>
    </w:p>
    <w:p w14:paraId="7D5DFEE9" w14:textId="77777777" w:rsidR="00427D19" w:rsidRPr="00427D19" w:rsidRDefault="00427D19" w:rsidP="00427D19">
      <w:pPr>
        <w:numPr>
          <w:ilvl w:val="4"/>
          <w:numId w:val="19"/>
        </w:numPr>
        <w:spacing w:after="0" w:line="240" w:lineRule="auto"/>
        <w:ind w:left="1560" w:hanging="1134"/>
        <w:jc w:val="both"/>
        <w:rPr>
          <w:rFonts w:ascii="Times New Roman" w:hAnsi="Times New Roman" w:cs="Times New Roman"/>
          <w:sz w:val="24"/>
          <w:szCs w:val="24"/>
        </w:rPr>
      </w:pPr>
      <w:r w:rsidRPr="00427D19">
        <w:rPr>
          <w:rFonts w:ascii="Times New Roman" w:hAnsi="Times New Roman" w:cs="Times New Roman"/>
          <w:sz w:val="24"/>
          <w:szCs w:val="24"/>
        </w:rPr>
        <w:t>Tegevuse elluviimise aeg on 01.07.2015–31.12.2021.</w:t>
      </w:r>
    </w:p>
    <w:p w14:paraId="1A092A41" w14:textId="77777777" w:rsidR="00427D19" w:rsidRPr="00427D19" w:rsidRDefault="00427D19" w:rsidP="00427D19">
      <w:pPr>
        <w:spacing w:after="0"/>
        <w:jc w:val="both"/>
        <w:rPr>
          <w:rFonts w:ascii="Times New Roman" w:hAnsi="Times New Roman" w:cs="Times New Roman"/>
          <w:sz w:val="24"/>
          <w:szCs w:val="24"/>
        </w:rPr>
      </w:pPr>
    </w:p>
    <w:p w14:paraId="6CA6D1F5" w14:textId="77777777" w:rsidR="00427D19" w:rsidRPr="00427D19" w:rsidRDefault="00427D19" w:rsidP="00427D19">
      <w:pPr>
        <w:pStyle w:val="ListParagraph"/>
        <w:numPr>
          <w:ilvl w:val="0"/>
          <w:numId w:val="11"/>
        </w:numPr>
        <w:spacing w:after="0"/>
        <w:contextualSpacing w:val="0"/>
        <w:outlineLvl w:val="1"/>
        <w:rPr>
          <w:b/>
          <w:vanish/>
          <w:szCs w:val="24"/>
        </w:rPr>
      </w:pPr>
    </w:p>
    <w:p w14:paraId="56D195BE" w14:textId="77777777" w:rsidR="00427D19" w:rsidRPr="00427D19" w:rsidRDefault="00427D19" w:rsidP="00427D19">
      <w:pPr>
        <w:pStyle w:val="ListParagraph"/>
        <w:numPr>
          <w:ilvl w:val="1"/>
          <w:numId w:val="11"/>
        </w:numPr>
        <w:spacing w:after="0"/>
        <w:contextualSpacing w:val="0"/>
        <w:outlineLvl w:val="1"/>
        <w:rPr>
          <w:b/>
          <w:vanish/>
          <w:szCs w:val="24"/>
        </w:rPr>
      </w:pPr>
    </w:p>
    <w:p w14:paraId="416A9009" w14:textId="77777777" w:rsidR="00427D19" w:rsidRPr="00427D19" w:rsidRDefault="00427D19" w:rsidP="00427D19">
      <w:pPr>
        <w:pStyle w:val="ListParagraph"/>
        <w:numPr>
          <w:ilvl w:val="2"/>
          <w:numId w:val="11"/>
        </w:numPr>
        <w:spacing w:after="0"/>
        <w:contextualSpacing w:val="0"/>
        <w:outlineLvl w:val="2"/>
        <w:rPr>
          <w:vanish/>
          <w:szCs w:val="24"/>
        </w:rPr>
      </w:pPr>
    </w:p>
    <w:p w14:paraId="30248655" w14:textId="77777777" w:rsidR="00427D19" w:rsidRPr="00427D19" w:rsidRDefault="00427D19" w:rsidP="00427D19">
      <w:pPr>
        <w:pStyle w:val="ListParagraph"/>
        <w:numPr>
          <w:ilvl w:val="2"/>
          <w:numId w:val="11"/>
        </w:numPr>
        <w:spacing w:after="0"/>
        <w:contextualSpacing w:val="0"/>
        <w:outlineLvl w:val="2"/>
        <w:rPr>
          <w:vanish/>
          <w:szCs w:val="24"/>
        </w:rPr>
      </w:pPr>
    </w:p>
    <w:p w14:paraId="04423549" w14:textId="77777777" w:rsidR="00427D19" w:rsidRPr="00427D19" w:rsidRDefault="00427D19" w:rsidP="00427D19">
      <w:pPr>
        <w:pStyle w:val="ListParagraph"/>
        <w:numPr>
          <w:ilvl w:val="2"/>
          <w:numId w:val="11"/>
        </w:numPr>
        <w:spacing w:after="0"/>
        <w:contextualSpacing w:val="0"/>
        <w:outlineLvl w:val="2"/>
        <w:rPr>
          <w:vanish/>
          <w:szCs w:val="24"/>
        </w:rPr>
      </w:pPr>
    </w:p>
    <w:p w14:paraId="7B02F327" w14:textId="77777777" w:rsidR="00427D19" w:rsidRPr="00427D19" w:rsidRDefault="00427D19" w:rsidP="00427D19">
      <w:pPr>
        <w:pStyle w:val="Heading3"/>
        <w:spacing w:before="0" w:after="0"/>
        <w:ind w:left="993" w:hanging="993"/>
        <w:rPr>
          <w:b/>
          <w:szCs w:val="24"/>
        </w:rPr>
      </w:pPr>
      <w:r w:rsidRPr="00427D19">
        <w:rPr>
          <w:b/>
          <w:szCs w:val="24"/>
        </w:rPr>
        <w:t>Sihtrühm</w:t>
      </w:r>
    </w:p>
    <w:p w14:paraId="3B3723DE" w14:textId="3413B96A" w:rsidR="00427D19" w:rsidRPr="00427D19" w:rsidRDefault="005B78EC" w:rsidP="00427D19">
      <w:pPr>
        <w:pStyle w:val="Heading3"/>
        <w:numPr>
          <w:ilvl w:val="3"/>
          <w:numId w:val="11"/>
        </w:numPr>
        <w:spacing w:before="0" w:after="0"/>
        <w:ind w:left="993" w:hanging="993"/>
        <w:jc w:val="both"/>
        <w:rPr>
          <w:szCs w:val="24"/>
        </w:rPr>
      </w:pPr>
      <w:r>
        <w:rPr>
          <w:szCs w:val="24"/>
        </w:rPr>
        <w:t xml:space="preserve">Toetatava tegevuse sihtrühm on </w:t>
      </w:r>
      <w:r w:rsidRPr="00A06663">
        <w:rPr>
          <w:szCs w:val="24"/>
          <w:u w:val="single"/>
        </w:rPr>
        <w:t>põhikooli I kooliastme</w:t>
      </w:r>
      <w:r>
        <w:rPr>
          <w:szCs w:val="24"/>
        </w:rPr>
        <w:t xml:space="preserve"> </w:t>
      </w:r>
      <w:r w:rsidR="00427D19" w:rsidRPr="00427D19">
        <w:rPr>
          <w:szCs w:val="24"/>
        </w:rPr>
        <w:t>õpilased ja õpetajad, õpilaste vanemad ja kooli personal.</w:t>
      </w:r>
    </w:p>
    <w:p w14:paraId="4D67C980" w14:textId="5716A9B7" w:rsidR="00427D19" w:rsidRPr="00427D19" w:rsidRDefault="00AD1E83" w:rsidP="00427D19">
      <w:pPr>
        <w:rPr>
          <w:rFonts w:ascii="Times New Roman" w:hAnsi="Times New Roman" w:cs="Times New Roman"/>
          <w:sz w:val="24"/>
          <w:szCs w:val="24"/>
        </w:rPr>
      </w:pPr>
      <w:r w:rsidRPr="00AD1E83">
        <w:rPr>
          <w:rStyle w:val="Heading1Char"/>
          <w:rFonts w:ascii="Times New Roman" w:hAnsi="Times New Roman" w:cs="Times New Roman"/>
          <w:b w:val="0"/>
          <w:i/>
          <w:color w:val="auto"/>
          <w:sz w:val="24"/>
          <w:szCs w:val="24"/>
        </w:rPr>
        <w:t>(muudetud siseministri … käskkirjaga nr …)</w:t>
      </w:r>
      <w:r>
        <w:rPr>
          <w:rStyle w:val="Heading1Char"/>
          <w:rFonts w:ascii="Times New Roman" w:hAnsi="Times New Roman" w:cs="Times New Roman"/>
          <w:b w:val="0"/>
          <w:i/>
          <w:color w:val="auto"/>
          <w:sz w:val="24"/>
          <w:szCs w:val="24"/>
        </w:rPr>
        <w:t>.</w:t>
      </w:r>
    </w:p>
    <w:p w14:paraId="21AA02C7" w14:textId="77777777" w:rsidR="00427D19" w:rsidRPr="00427D19" w:rsidRDefault="00427D19" w:rsidP="00427D19">
      <w:pPr>
        <w:pStyle w:val="Heading2"/>
        <w:ind w:left="567" w:hanging="567"/>
        <w:rPr>
          <w:szCs w:val="24"/>
        </w:rPr>
      </w:pPr>
      <w:r w:rsidRPr="00427D19">
        <w:rPr>
          <w:rStyle w:val="Heading1Char"/>
          <w:rFonts w:ascii="Times New Roman" w:hAnsi="Times New Roman" w:cs="Times New Roman"/>
          <w:b/>
          <w:color w:val="auto"/>
          <w:sz w:val="24"/>
          <w:szCs w:val="24"/>
        </w:rPr>
        <w:t xml:space="preserve">Andme- ja teabevahetuslahenduse loomine võrgustikutöö tõhustamiseks </w:t>
      </w:r>
    </w:p>
    <w:p w14:paraId="12394684" w14:textId="77777777" w:rsidR="00427D19" w:rsidRPr="00427D19" w:rsidRDefault="00427D19" w:rsidP="00427D19">
      <w:pPr>
        <w:pStyle w:val="Heading3"/>
        <w:spacing w:before="0" w:after="0"/>
        <w:ind w:left="993" w:hanging="993"/>
        <w:rPr>
          <w:b/>
          <w:szCs w:val="24"/>
        </w:rPr>
      </w:pPr>
      <w:bookmarkStart w:id="40" w:name="_Toc410965921"/>
      <w:bookmarkStart w:id="41" w:name="_Toc411010491"/>
      <w:r w:rsidRPr="00427D19">
        <w:rPr>
          <w:b/>
          <w:szCs w:val="24"/>
        </w:rPr>
        <w:t>Elluviija ja partner</w:t>
      </w:r>
      <w:bookmarkEnd w:id="40"/>
      <w:bookmarkEnd w:id="41"/>
    </w:p>
    <w:p w14:paraId="3A52EE99" w14:textId="17994271" w:rsidR="00427D19" w:rsidRPr="00427D19" w:rsidRDefault="00427D19" w:rsidP="00427D19">
      <w:pPr>
        <w:pStyle w:val="NoSpacing"/>
        <w:ind w:left="993" w:hanging="993"/>
        <w:jc w:val="both"/>
        <w:rPr>
          <w:lang w:val="et-EE" w:eastAsia="et-EE"/>
        </w:rPr>
      </w:pPr>
      <w:r w:rsidRPr="00427D19">
        <w:rPr>
          <w:lang w:val="et-EE" w:eastAsia="et-EE"/>
        </w:rPr>
        <w:t xml:space="preserve">2.2.1.1. </w:t>
      </w:r>
      <w:r w:rsidRPr="00427D19">
        <w:rPr>
          <w:lang w:val="et-EE" w:eastAsia="et-EE"/>
        </w:rPr>
        <w:tab/>
        <w:t xml:space="preserve">Tegevust rakendavad elluviija ning tema </w:t>
      </w:r>
      <w:r w:rsidRPr="00A06663">
        <w:rPr>
          <w:u w:val="single"/>
          <w:lang w:val="et-EE" w:eastAsia="et-EE"/>
        </w:rPr>
        <w:t>partner</w:t>
      </w:r>
      <w:r w:rsidR="00872ADE" w:rsidRPr="00A06663">
        <w:rPr>
          <w:u w:val="single"/>
          <w:lang w:val="et-EE" w:eastAsia="et-EE"/>
        </w:rPr>
        <w:t xml:space="preserve"> P</w:t>
      </w:r>
      <w:r w:rsidR="005D43E8" w:rsidRPr="00A06663">
        <w:rPr>
          <w:u w:val="single"/>
          <w:lang w:val="et-EE" w:eastAsia="et-EE"/>
        </w:rPr>
        <w:t>PA</w:t>
      </w:r>
      <w:r w:rsidRPr="00427D19">
        <w:rPr>
          <w:lang w:val="et-EE" w:eastAsia="et-EE"/>
        </w:rPr>
        <w:t xml:space="preserve">. </w:t>
      </w:r>
      <w:r w:rsidR="00AD1E83" w:rsidRPr="00A06663">
        <w:rPr>
          <w:rStyle w:val="Heading1Char"/>
          <w:rFonts w:ascii="Times New Roman" w:hAnsi="Times New Roman" w:cs="Times New Roman"/>
          <w:b w:val="0"/>
          <w:i/>
          <w:color w:val="auto"/>
          <w:sz w:val="24"/>
          <w:szCs w:val="24"/>
          <w:lang w:val="et-EE"/>
        </w:rPr>
        <w:t>(muudetud siseministri … käskkirjaga nr …).</w:t>
      </w:r>
    </w:p>
    <w:p w14:paraId="1A9849B6" w14:textId="77777777" w:rsidR="00427D19" w:rsidRPr="00427D19" w:rsidRDefault="00427D19" w:rsidP="00427D19">
      <w:pPr>
        <w:pStyle w:val="NoSpacing"/>
        <w:ind w:left="993" w:hanging="993"/>
        <w:jc w:val="both"/>
        <w:rPr>
          <w:lang w:val="et-EE" w:eastAsia="et-EE"/>
        </w:rPr>
      </w:pPr>
      <w:r w:rsidRPr="00427D19">
        <w:rPr>
          <w:lang w:val="et-EE" w:eastAsia="et-EE"/>
        </w:rPr>
        <w:t xml:space="preserve">2.2.1.2. </w:t>
      </w:r>
      <w:r w:rsidRPr="00427D19">
        <w:rPr>
          <w:lang w:val="et-EE" w:eastAsia="et-EE"/>
        </w:rPr>
        <w:tab/>
        <w:t>Elluviija ülesanded on juhtida tegevust (sealhulgas seirata ja suunata partnerite tegevust), moodustada tegevuse juhtrühm ning juhtida juhtrühma tööd.</w:t>
      </w:r>
      <w:r w:rsidRPr="00A06663">
        <w:rPr>
          <w:lang w:val="et-EE"/>
        </w:rPr>
        <w:t xml:space="preserve"> </w:t>
      </w:r>
      <w:r w:rsidRPr="00427D19">
        <w:rPr>
          <w:lang w:val="et-EE" w:eastAsia="et-EE"/>
        </w:rPr>
        <w:t xml:space="preserve">Juhtrühma ülesanded on suunata ja otsustada andme- ja teabevahetuslahenduse loomisega seotud põhimõttelisi küsimusi. </w:t>
      </w:r>
    </w:p>
    <w:p w14:paraId="5F5094B2" w14:textId="76B2D885" w:rsidR="00427D19" w:rsidRPr="00427D19" w:rsidRDefault="00427D19" w:rsidP="00427D19">
      <w:pPr>
        <w:pStyle w:val="NoSpacing"/>
        <w:ind w:left="993" w:hanging="993"/>
        <w:jc w:val="both"/>
      </w:pPr>
      <w:r w:rsidRPr="00427D19">
        <w:t>2.2.1.3</w:t>
      </w:r>
      <w:r w:rsidRPr="00427D19">
        <w:tab/>
      </w:r>
      <w:r w:rsidRPr="00427D19">
        <w:rPr>
          <w:lang w:val="et-EE"/>
        </w:rPr>
        <w:t xml:space="preserve">Partneri ülesanded on luua andme- </w:t>
      </w:r>
      <w:proofErr w:type="gramStart"/>
      <w:r w:rsidRPr="00427D19">
        <w:rPr>
          <w:lang w:val="et-EE"/>
        </w:rPr>
        <w:t>ja</w:t>
      </w:r>
      <w:proofErr w:type="gramEnd"/>
      <w:r w:rsidRPr="00427D19">
        <w:rPr>
          <w:lang w:val="et-EE"/>
        </w:rPr>
        <w:t xml:space="preserve"> teabevahetuslahendus</w:t>
      </w:r>
      <w:r w:rsidR="00872ADE">
        <w:rPr>
          <w:lang w:val="et-EE"/>
        </w:rPr>
        <w:t>e kontseptsioon</w:t>
      </w:r>
      <w:r w:rsidR="00110FA1">
        <w:rPr>
          <w:lang w:val="et-EE"/>
        </w:rPr>
        <w:t>,</w:t>
      </w:r>
      <w:r w:rsidRPr="00427D19">
        <w:rPr>
          <w:lang w:val="et-EE"/>
        </w:rPr>
        <w:t xml:space="preserve"> </w:t>
      </w:r>
      <w:r w:rsidR="00C230C7" w:rsidRPr="00A06663">
        <w:rPr>
          <w:u w:val="single"/>
          <w:lang w:val="et-EE"/>
        </w:rPr>
        <w:t>tellida</w:t>
      </w:r>
      <w:r w:rsidR="00872ADE" w:rsidRPr="00A06663">
        <w:rPr>
          <w:u w:val="single"/>
          <w:lang w:val="et-EE"/>
        </w:rPr>
        <w:t xml:space="preserve"> lahenduse loomine</w:t>
      </w:r>
      <w:r w:rsidR="00C230C7" w:rsidRPr="00A06663">
        <w:rPr>
          <w:u w:val="single"/>
          <w:lang w:val="et-EE"/>
        </w:rPr>
        <w:t xml:space="preserve"> ja</w:t>
      </w:r>
      <w:r w:rsidRPr="00A06663">
        <w:rPr>
          <w:u w:val="single"/>
          <w:lang w:val="et-EE"/>
        </w:rPr>
        <w:t xml:space="preserve"> arenda</w:t>
      </w:r>
      <w:r w:rsidR="00C230C7" w:rsidRPr="00A06663">
        <w:rPr>
          <w:u w:val="single"/>
          <w:lang w:val="et-EE"/>
        </w:rPr>
        <w:t>mine</w:t>
      </w:r>
      <w:r w:rsidRPr="00427D19">
        <w:rPr>
          <w:lang w:val="et-EE"/>
        </w:rPr>
        <w:t xml:space="preserve"> ning vajaduse korral koolitada kasutajaid</w:t>
      </w:r>
      <w:r w:rsidR="00872ADE">
        <w:rPr>
          <w:lang w:val="et-EE"/>
        </w:rPr>
        <w:t xml:space="preserve"> </w:t>
      </w:r>
      <w:r w:rsidR="00872ADE" w:rsidRPr="00A06663">
        <w:rPr>
          <w:u w:val="single"/>
          <w:lang w:val="et-EE"/>
        </w:rPr>
        <w:t xml:space="preserve">või </w:t>
      </w:r>
      <w:r w:rsidR="00C230C7" w:rsidRPr="00A06663">
        <w:rPr>
          <w:u w:val="single"/>
          <w:lang w:val="et-EE"/>
        </w:rPr>
        <w:t>tellida</w:t>
      </w:r>
      <w:r w:rsidR="00872ADE" w:rsidRPr="00A06663">
        <w:rPr>
          <w:u w:val="single"/>
          <w:lang w:val="et-EE"/>
        </w:rPr>
        <w:t xml:space="preserve"> kasutajakoolitused</w:t>
      </w:r>
      <w:r w:rsidRPr="00427D19">
        <w:t>.</w:t>
      </w:r>
      <w:r w:rsidR="00AD1E83">
        <w:t xml:space="preserve"> </w:t>
      </w:r>
      <w:r w:rsidR="00AD1E83" w:rsidRPr="00AD1E83">
        <w:rPr>
          <w:rStyle w:val="Heading1Char"/>
          <w:rFonts w:ascii="Times New Roman" w:hAnsi="Times New Roman" w:cs="Times New Roman"/>
          <w:b w:val="0"/>
          <w:i/>
          <w:color w:val="auto"/>
          <w:sz w:val="24"/>
          <w:szCs w:val="24"/>
        </w:rPr>
        <w:t>(</w:t>
      </w:r>
      <w:proofErr w:type="spellStart"/>
      <w:proofErr w:type="gramStart"/>
      <w:r w:rsidR="00AD1E83" w:rsidRPr="00AD1E83">
        <w:rPr>
          <w:rStyle w:val="Heading1Char"/>
          <w:rFonts w:ascii="Times New Roman" w:hAnsi="Times New Roman" w:cs="Times New Roman"/>
          <w:b w:val="0"/>
          <w:i/>
          <w:color w:val="auto"/>
          <w:sz w:val="24"/>
          <w:szCs w:val="24"/>
        </w:rPr>
        <w:t>muudetud</w:t>
      </w:r>
      <w:proofErr w:type="spellEnd"/>
      <w:proofErr w:type="gramEnd"/>
      <w:r w:rsidR="00AD1E83" w:rsidRPr="00AD1E83">
        <w:rPr>
          <w:rStyle w:val="Heading1Char"/>
          <w:rFonts w:ascii="Times New Roman" w:hAnsi="Times New Roman" w:cs="Times New Roman"/>
          <w:b w:val="0"/>
          <w:i/>
          <w:color w:val="auto"/>
          <w:sz w:val="24"/>
          <w:szCs w:val="24"/>
        </w:rPr>
        <w:t xml:space="preserve"> </w:t>
      </w:r>
      <w:proofErr w:type="spellStart"/>
      <w:r w:rsidR="00AD1E83" w:rsidRPr="00AD1E83">
        <w:rPr>
          <w:rStyle w:val="Heading1Char"/>
          <w:rFonts w:ascii="Times New Roman" w:hAnsi="Times New Roman" w:cs="Times New Roman"/>
          <w:b w:val="0"/>
          <w:i/>
          <w:color w:val="auto"/>
          <w:sz w:val="24"/>
          <w:szCs w:val="24"/>
        </w:rPr>
        <w:t>siseministri</w:t>
      </w:r>
      <w:proofErr w:type="spellEnd"/>
      <w:r w:rsidR="00AD1E83" w:rsidRPr="00AD1E83">
        <w:rPr>
          <w:rStyle w:val="Heading1Char"/>
          <w:rFonts w:ascii="Times New Roman" w:hAnsi="Times New Roman" w:cs="Times New Roman"/>
          <w:b w:val="0"/>
          <w:i/>
          <w:color w:val="auto"/>
          <w:sz w:val="24"/>
          <w:szCs w:val="24"/>
        </w:rPr>
        <w:t xml:space="preserve"> … </w:t>
      </w:r>
      <w:proofErr w:type="spellStart"/>
      <w:r w:rsidR="00AD1E83" w:rsidRPr="00AD1E83">
        <w:rPr>
          <w:rStyle w:val="Heading1Char"/>
          <w:rFonts w:ascii="Times New Roman" w:hAnsi="Times New Roman" w:cs="Times New Roman"/>
          <w:b w:val="0"/>
          <w:i/>
          <w:color w:val="auto"/>
          <w:sz w:val="24"/>
          <w:szCs w:val="24"/>
        </w:rPr>
        <w:t>käskkirjaga</w:t>
      </w:r>
      <w:proofErr w:type="spellEnd"/>
      <w:r w:rsidR="00AD1E83" w:rsidRPr="00AD1E83">
        <w:rPr>
          <w:rStyle w:val="Heading1Char"/>
          <w:rFonts w:ascii="Times New Roman" w:hAnsi="Times New Roman" w:cs="Times New Roman"/>
          <w:b w:val="0"/>
          <w:i/>
          <w:color w:val="auto"/>
          <w:sz w:val="24"/>
          <w:szCs w:val="24"/>
        </w:rPr>
        <w:t xml:space="preserve"> </w:t>
      </w:r>
      <w:proofErr w:type="spellStart"/>
      <w:r w:rsidR="00AD1E83" w:rsidRPr="00AD1E83">
        <w:rPr>
          <w:rStyle w:val="Heading1Char"/>
          <w:rFonts w:ascii="Times New Roman" w:hAnsi="Times New Roman" w:cs="Times New Roman"/>
          <w:b w:val="0"/>
          <w:i/>
          <w:color w:val="auto"/>
          <w:sz w:val="24"/>
          <w:szCs w:val="24"/>
        </w:rPr>
        <w:t>nr</w:t>
      </w:r>
      <w:proofErr w:type="spellEnd"/>
      <w:r w:rsidR="00AD1E83" w:rsidRPr="00AD1E83">
        <w:rPr>
          <w:rStyle w:val="Heading1Char"/>
          <w:rFonts w:ascii="Times New Roman" w:hAnsi="Times New Roman" w:cs="Times New Roman"/>
          <w:b w:val="0"/>
          <w:i/>
          <w:color w:val="auto"/>
          <w:sz w:val="24"/>
          <w:szCs w:val="24"/>
        </w:rPr>
        <w:t xml:space="preserve"> …)</w:t>
      </w:r>
      <w:r w:rsidR="00AD1E83">
        <w:rPr>
          <w:rStyle w:val="Heading1Char"/>
          <w:rFonts w:ascii="Times New Roman" w:hAnsi="Times New Roman" w:cs="Times New Roman"/>
          <w:b w:val="0"/>
          <w:i/>
          <w:color w:val="auto"/>
          <w:sz w:val="24"/>
          <w:szCs w:val="24"/>
        </w:rPr>
        <w:t>.</w:t>
      </w:r>
    </w:p>
    <w:p w14:paraId="316558BE" w14:textId="77777777" w:rsidR="00427D19" w:rsidRDefault="00427D19" w:rsidP="00427D19">
      <w:pPr>
        <w:pStyle w:val="NoSpacing"/>
        <w:jc w:val="both"/>
        <w:rPr>
          <w:lang w:eastAsia="et-EE"/>
        </w:rPr>
      </w:pPr>
    </w:p>
    <w:p w14:paraId="25BFEB39" w14:textId="77777777" w:rsidR="00A341D2" w:rsidRDefault="00A341D2" w:rsidP="00427D19">
      <w:pPr>
        <w:pStyle w:val="NoSpacing"/>
        <w:jc w:val="both"/>
        <w:rPr>
          <w:lang w:eastAsia="et-EE"/>
        </w:rPr>
      </w:pPr>
    </w:p>
    <w:p w14:paraId="4EAFA919" w14:textId="77777777" w:rsidR="00A341D2" w:rsidRPr="00427D19" w:rsidRDefault="00A341D2" w:rsidP="00427D19">
      <w:pPr>
        <w:pStyle w:val="NoSpacing"/>
        <w:jc w:val="both"/>
        <w:rPr>
          <w:lang w:eastAsia="et-EE"/>
        </w:rPr>
      </w:pPr>
    </w:p>
    <w:p w14:paraId="180A2FF7" w14:textId="77777777" w:rsidR="00427D19" w:rsidRPr="00427D19" w:rsidRDefault="00427D19" w:rsidP="00427D19">
      <w:pPr>
        <w:pStyle w:val="Heading3"/>
        <w:spacing w:before="0" w:after="0"/>
        <w:ind w:left="993" w:hanging="993"/>
        <w:rPr>
          <w:b/>
          <w:szCs w:val="24"/>
        </w:rPr>
      </w:pPr>
      <w:bookmarkStart w:id="42" w:name="_Toc410965922"/>
      <w:bookmarkStart w:id="43" w:name="_Toc411010492"/>
      <w:r w:rsidRPr="00427D19">
        <w:rPr>
          <w:b/>
          <w:szCs w:val="24"/>
        </w:rPr>
        <w:lastRenderedPageBreak/>
        <w:t>Tulemus</w:t>
      </w:r>
      <w:bookmarkEnd w:id="42"/>
      <w:bookmarkEnd w:id="43"/>
    </w:p>
    <w:p w14:paraId="59DEE062" w14:textId="7A8F7A99" w:rsidR="00427D19" w:rsidRPr="00427D19" w:rsidRDefault="00427D19" w:rsidP="00427D19">
      <w:pPr>
        <w:pStyle w:val="NoSpacing"/>
        <w:numPr>
          <w:ilvl w:val="3"/>
          <w:numId w:val="11"/>
        </w:numPr>
        <w:ind w:left="993" w:hanging="993"/>
        <w:jc w:val="both"/>
        <w:rPr>
          <w:b/>
          <w:lang w:val="et-EE"/>
        </w:rPr>
      </w:pPr>
      <w:r w:rsidRPr="00427D19">
        <w:rPr>
          <w:rFonts w:eastAsiaTheme="majorEastAsia"/>
          <w:bCs/>
          <w:lang w:val="et-EE"/>
        </w:rPr>
        <w:t xml:space="preserve">Loodav andme- ja teabevahetuslahendus võimaldab kohalike omavalitsuste lastekaitse- ja sotsiaaltöötajatel, politseiametnikel ja SKA töötajatel kasutada politsei </w:t>
      </w:r>
      <w:r w:rsidR="00A56F47" w:rsidRPr="00A06663">
        <w:rPr>
          <w:rFonts w:eastAsiaTheme="majorEastAsia"/>
          <w:bCs/>
          <w:u w:val="single"/>
          <w:lang w:val="et-EE"/>
        </w:rPr>
        <w:t xml:space="preserve">ning andme- ja teabevahetuslahenduse kontseptsioonis </w:t>
      </w:r>
      <w:r w:rsidR="00A341D2">
        <w:rPr>
          <w:rFonts w:eastAsiaTheme="majorEastAsia"/>
          <w:bCs/>
          <w:u w:val="single"/>
          <w:lang w:val="et-EE"/>
        </w:rPr>
        <w:t>ette nähtud</w:t>
      </w:r>
      <w:r w:rsidR="00A56F47" w:rsidRPr="00A06663">
        <w:rPr>
          <w:rFonts w:eastAsiaTheme="majorEastAsia"/>
          <w:bCs/>
          <w:u w:val="single"/>
          <w:lang w:val="et-EE"/>
        </w:rPr>
        <w:t xml:space="preserve"> teiste osapoolte </w:t>
      </w:r>
      <w:r w:rsidRPr="00A06663">
        <w:rPr>
          <w:rFonts w:eastAsiaTheme="majorEastAsia"/>
          <w:bCs/>
          <w:u w:val="single"/>
          <w:lang w:val="et-EE"/>
        </w:rPr>
        <w:t>infosüsteemi</w:t>
      </w:r>
      <w:r w:rsidR="00A56F47" w:rsidRPr="00A06663">
        <w:rPr>
          <w:rFonts w:eastAsiaTheme="majorEastAsia"/>
          <w:bCs/>
          <w:u w:val="single"/>
          <w:lang w:val="et-EE"/>
        </w:rPr>
        <w:t>de</w:t>
      </w:r>
      <w:r w:rsidRPr="00A06663">
        <w:rPr>
          <w:rFonts w:eastAsiaTheme="majorEastAsia"/>
          <w:bCs/>
          <w:u w:val="single"/>
          <w:lang w:val="et-EE"/>
        </w:rPr>
        <w:t xml:space="preserve"> andmeid</w:t>
      </w:r>
      <w:r w:rsidRPr="00427D19">
        <w:rPr>
          <w:rFonts w:eastAsiaTheme="majorEastAsia"/>
          <w:bCs/>
          <w:lang w:val="et-EE"/>
        </w:rPr>
        <w:t xml:space="preserve">. Andme- ja teabevahetuslahendus lihtsustab infovahetust, juhtumikorraldust ja </w:t>
      </w:r>
      <w:r w:rsidRPr="00E00F07">
        <w:rPr>
          <w:rFonts w:eastAsiaTheme="majorEastAsia"/>
          <w:bCs/>
          <w:lang w:val="et-EE"/>
        </w:rPr>
        <w:t>aitab paremini planeerida sekkumist ning</w:t>
      </w:r>
      <w:r w:rsidRPr="00E00F07">
        <w:rPr>
          <w:rStyle w:val="Heading1Char"/>
          <w:rFonts w:ascii="Times New Roman" w:hAnsi="Times New Roman" w:cs="Times New Roman"/>
          <w:b w:val="0"/>
          <w:color w:val="auto"/>
          <w:sz w:val="24"/>
          <w:szCs w:val="24"/>
          <w:lang w:val="et-EE"/>
        </w:rPr>
        <w:t xml:space="preserve"> pakub riskis olevatele isikutele ja peredele, sealhulgas noortele, kiiremat ja tõhusamat toetust ja teenuseid nende probleemide lahendamisel</w:t>
      </w:r>
      <w:r w:rsidRPr="00427D19">
        <w:rPr>
          <w:rStyle w:val="Heading1Char"/>
          <w:rFonts w:ascii="Times New Roman" w:hAnsi="Times New Roman" w:cs="Times New Roman"/>
          <w:b w:val="0"/>
          <w:color w:val="auto"/>
          <w:sz w:val="24"/>
          <w:szCs w:val="24"/>
          <w:lang w:val="et-EE"/>
        </w:rPr>
        <w:t>.</w:t>
      </w:r>
      <w:r w:rsidR="00AD1E83">
        <w:rPr>
          <w:rStyle w:val="Heading1Char"/>
          <w:rFonts w:ascii="Times New Roman" w:hAnsi="Times New Roman" w:cs="Times New Roman"/>
          <w:b w:val="0"/>
          <w:color w:val="auto"/>
          <w:sz w:val="24"/>
          <w:szCs w:val="24"/>
          <w:lang w:val="et-EE"/>
        </w:rPr>
        <w:t xml:space="preserve"> </w:t>
      </w:r>
      <w:r w:rsidR="00AD1E83" w:rsidRPr="00AD1E83">
        <w:rPr>
          <w:rStyle w:val="Heading1Char"/>
          <w:rFonts w:ascii="Times New Roman" w:hAnsi="Times New Roman" w:cs="Times New Roman"/>
          <w:b w:val="0"/>
          <w:i/>
          <w:color w:val="auto"/>
          <w:sz w:val="24"/>
          <w:szCs w:val="24"/>
        </w:rPr>
        <w:t>(</w:t>
      </w:r>
      <w:proofErr w:type="spellStart"/>
      <w:proofErr w:type="gramStart"/>
      <w:r w:rsidR="00AD1E83" w:rsidRPr="00AD1E83">
        <w:rPr>
          <w:rStyle w:val="Heading1Char"/>
          <w:rFonts w:ascii="Times New Roman" w:hAnsi="Times New Roman" w:cs="Times New Roman"/>
          <w:b w:val="0"/>
          <w:i/>
          <w:color w:val="auto"/>
          <w:sz w:val="24"/>
          <w:szCs w:val="24"/>
        </w:rPr>
        <w:t>muudetud</w:t>
      </w:r>
      <w:proofErr w:type="spellEnd"/>
      <w:proofErr w:type="gramEnd"/>
      <w:r w:rsidR="00AD1E83" w:rsidRPr="00AD1E83">
        <w:rPr>
          <w:rStyle w:val="Heading1Char"/>
          <w:rFonts w:ascii="Times New Roman" w:hAnsi="Times New Roman" w:cs="Times New Roman"/>
          <w:b w:val="0"/>
          <w:i/>
          <w:color w:val="auto"/>
          <w:sz w:val="24"/>
          <w:szCs w:val="24"/>
        </w:rPr>
        <w:t xml:space="preserve"> </w:t>
      </w:r>
      <w:proofErr w:type="spellStart"/>
      <w:r w:rsidR="00AD1E83" w:rsidRPr="00AD1E83">
        <w:rPr>
          <w:rStyle w:val="Heading1Char"/>
          <w:rFonts w:ascii="Times New Roman" w:hAnsi="Times New Roman" w:cs="Times New Roman"/>
          <w:b w:val="0"/>
          <w:i/>
          <w:color w:val="auto"/>
          <w:sz w:val="24"/>
          <w:szCs w:val="24"/>
        </w:rPr>
        <w:t>siseministri</w:t>
      </w:r>
      <w:proofErr w:type="spellEnd"/>
      <w:r w:rsidR="00AD1E83" w:rsidRPr="00AD1E83">
        <w:rPr>
          <w:rStyle w:val="Heading1Char"/>
          <w:rFonts w:ascii="Times New Roman" w:hAnsi="Times New Roman" w:cs="Times New Roman"/>
          <w:b w:val="0"/>
          <w:i/>
          <w:color w:val="auto"/>
          <w:sz w:val="24"/>
          <w:szCs w:val="24"/>
        </w:rPr>
        <w:t xml:space="preserve"> … </w:t>
      </w:r>
      <w:proofErr w:type="spellStart"/>
      <w:r w:rsidR="00AD1E83" w:rsidRPr="00AD1E83">
        <w:rPr>
          <w:rStyle w:val="Heading1Char"/>
          <w:rFonts w:ascii="Times New Roman" w:hAnsi="Times New Roman" w:cs="Times New Roman"/>
          <w:b w:val="0"/>
          <w:i/>
          <w:color w:val="auto"/>
          <w:sz w:val="24"/>
          <w:szCs w:val="24"/>
        </w:rPr>
        <w:t>käskkirjaga</w:t>
      </w:r>
      <w:proofErr w:type="spellEnd"/>
      <w:r w:rsidR="00AD1E83" w:rsidRPr="00AD1E83">
        <w:rPr>
          <w:rStyle w:val="Heading1Char"/>
          <w:rFonts w:ascii="Times New Roman" w:hAnsi="Times New Roman" w:cs="Times New Roman"/>
          <w:b w:val="0"/>
          <w:i/>
          <w:color w:val="auto"/>
          <w:sz w:val="24"/>
          <w:szCs w:val="24"/>
        </w:rPr>
        <w:t xml:space="preserve"> </w:t>
      </w:r>
      <w:proofErr w:type="spellStart"/>
      <w:r w:rsidR="00AD1E83" w:rsidRPr="00AD1E83">
        <w:rPr>
          <w:rStyle w:val="Heading1Char"/>
          <w:rFonts w:ascii="Times New Roman" w:hAnsi="Times New Roman" w:cs="Times New Roman"/>
          <w:b w:val="0"/>
          <w:i/>
          <w:color w:val="auto"/>
          <w:sz w:val="24"/>
          <w:szCs w:val="24"/>
        </w:rPr>
        <w:t>nr</w:t>
      </w:r>
      <w:proofErr w:type="spellEnd"/>
      <w:r w:rsidR="00AD1E83" w:rsidRPr="00AD1E83">
        <w:rPr>
          <w:rStyle w:val="Heading1Char"/>
          <w:rFonts w:ascii="Times New Roman" w:hAnsi="Times New Roman" w:cs="Times New Roman"/>
          <w:b w:val="0"/>
          <w:i/>
          <w:color w:val="auto"/>
          <w:sz w:val="24"/>
          <w:szCs w:val="24"/>
        </w:rPr>
        <w:t xml:space="preserve"> …)</w:t>
      </w:r>
      <w:r w:rsidR="00AD1E83">
        <w:rPr>
          <w:rStyle w:val="Heading1Char"/>
          <w:rFonts w:ascii="Times New Roman" w:hAnsi="Times New Roman" w:cs="Times New Roman"/>
          <w:b w:val="0"/>
          <w:i/>
          <w:color w:val="auto"/>
          <w:sz w:val="24"/>
          <w:szCs w:val="24"/>
        </w:rPr>
        <w:t>.</w:t>
      </w:r>
    </w:p>
    <w:p w14:paraId="5652FEA5" w14:textId="77777777" w:rsidR="00427D19" w:rsidRPr="00427D19" w:rsidRDefault="00427D19" w:rsidP="00427D19">
      <w:pPr>
        <w:pStyle w:val="Heading3"/>
        <w:keepNext/>
        <w:numPr>
          <w:ilvl w:val="2"/>
          <w:numId w:val="22"/>
        </w:numPr>
        <w:spacing w:after="60" w:line="240" w:lineRule="auto"/>
        <w:ind w:left="993" w:hanging="993"/>
        <w:rPr>
          <w:b/>
          <w:szCs w:val="24"/>
        </w:rPr>
      </w:pPr>
      <w:bookmarkStart w:id="44" w:name="_Toc410965923"/>
      <w:bookmarkStart w:id="45" w:name="_Toc411010493"/>
      <w:r w:rsidRPr="00427D19">
        <w:rPr>
          <w:b/>
          <w:szCs w:val="24"/>
        </w:rPr>
        <w:t>Tegevuse kirjeldus ja elluviimise aeg</w:t>
      </w:r>
      <w:bookmarkEnd w:id="44"/>
      <w:bookmarkEnd w:id="45"/>
    </w:p>
    <w:p w14:paraId="48FFE120" w14:textId="70D5B597" w:rsidR="00427D19" w:rsidRPr="00A06663" w:rsidRDefault="00427D19" w:rsidP="00427D19">
      <w:pPr>
        <w:numPr>
          <w:ilvl w:val="3"/>
          <w:numId w:val="22"/>
        </w:numPr>
        <w:spacing w:after="0" w:line="240" w:lineRule="auto"/>
        <w:ind w:left="993" w:hanging="993"/>
        <w:jc w:val="both"/>
        <w:rPr>
          <w:rFonts w:ascii="Times New Roman" w:hAnsi="Times New Roman" w:cs="Times New Roman"/>
          <w:sz w:val="24"/>
          <w:szCs w:val="24"/>
          <w:u w:val="single"/>
        </w:rPr>
      </w:pPr>
      <w:r w:rsidRPr="00427D19">
        <w:rPr>
          <w:rFonts w:ascii="Times New Roman" w:hAnsi="Times New Roman" w:cs="Times New Roman"/>
          <w:sz w:val="24"/>
          <w:szCs w:val="24"/>
        </w:rPr>
        <w:t>Andme- ja teabevahetuslahenduse kontseptsiooni koostamine</w:t>
      </w:r>
      <w:r w:rsidR="00872ADE" w:rsidRPr="00A06663">
        <w:rPr>
          <w:rFonts w:ascii="Times New Roman" w:hAnsi="Times New Roman" w:cs="Times New Roman"/>
          <w:sz w:val="24"/>
          <w:szCs w:val="24"/>
        </w:rPr>
        <w:t xml:space="preserve">, </w:t>
      </w:r>
      <w:r w:rsidR="00872ADE" w:rsidRPr="00A06663">
        <w:rPr>
          <w:rFonts w:ascii="Times New Roman" w:hAnsi="Times New Roman" w:cs="Times New Roman"/>
          <w:sz w:val="24"/>
          <w:szCs w:val="24"/>
          <w:u w:val="single"/>
        </w:rPr>
        <w:t>lahenduse loomine ja arendamine ning selle kasutajate koolitamine</w:t>
      </w:r>
    </w:p>
    <w:p w14:paraId="1B6C52A8" w14:textId="77777777" w:rsidR="00427D19" w:rsidRPr="00427D19" w:rsidRDefault="00427D19" w:rsidP="00427D19">
      <w:pPr>
        <w:numPr>
          <w:ilvl w:val="4"/>
          <w:numId w:val="22"/>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Kirjeldatakse, missugust teavet on vaja riskis olevate isikute ja perede toetamiseks ja nende probleemide lahendamiseks, selgitatakse välja õigusaktide muutmise vajadus, vajaduse korral tutvutakse teiste riikide praktikate ja lahendustega ning analüüsitakse seda lähtuvalt Eesti vajadustest. </w:t>
      </w:r>
    </w:p>
    <w:p w14:paraId="25ABBC31" w14:textId="77777777" w:rsidR="00427D19" w:rsidRPr="00427D19" w:rsidRDefault="00427D19" w:rsidP="00427D19">
      <w:pPr>
        <w:numPr>
          <w:ilvl w:val="4"/>
          <w:numId w:val="22"/>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Luuakse andme- ja teabevahetuslahenduse visioon ja koostatakse lähteülesanne.</w:t>
      </w:r>
    </w:p>
    <w:p w14:paraId="485F7061" w14:textId="77777777" w:rsidR="00427D19" w:rsidRPr="00427D19" w:rsidRDefault="00427D19" w:rsidP="00427D19">
      <w:pPr>
        <w:pStyle w:val="ListParagraph"/>
        <w:numPr>
          <w:ilvl w:val="4"/>
          <w:numId w:val="22"/>
        </w:numPr>
        <w:spacing w:after="0"/>
        <w:ind w:left="993" w:hanging="567"/>
        <w:rPr>
          <w:rFonts w:eastAsiaTheme="minorHAnsi"/>
          <w:szCs w:val="24"/>
        </w:rPr>
      </w:pPr>
      <w:r w:rsidRPr="00427D19">
        <w:rPr>
          <w:rFonts w:eastAsiaTheme="minorHAnsi"/>
          <w:szCs w:val="24"/>
        </w:rPr>
        <w:t>Kirjeldatakse tööprotsesse olenevalt erinevatest kasutajarühmadest.</w:t>
      </w:r>
    </w:p>
    <w:p w14:paraId="5B3D0FFE" w14:textId="1C5BD576" w:rsidR="00427D19" w:rsidRPr="00A06663" w:rsidRDefault="001B2DC1" w:rsidP="00427D19">
      <w:pPr>
        <w:numPr>
          <w:ilvl w:val="4"/>
          <w:numId w:val="22"/>
        </w:numPr>
        <w:spacing w:after="0" w:line="240" w:lineRule="auto"/>
        <w:ind w:left="993" w:hanging="567"/>
        <w:jc w:val="both"/>
        <w:rPr>
          <w:rFonts w:ascii="Times New Roman" w:hAnsi="Times New Roman" w:cs="Times New Roman"/>
          <w:sz w:val="24"/>
          <w:szCs w:val="24"/>
        </w:rPr>
      </w:pPr>
      <w:r w:rsidRPr="00A06663">
        <w:rPr>
          <w:rFonts w:ascii="Times New Roman" w:hAnsi="Times New Roman" w:cs="Times New Roman"/>
          <w:sz w:val="24"/>
          <w:szCs w:val="24"/>
          <w:u w:val="single"/>
        </w:rPr>
        <w:t>Tellitakse</w:t>
      </w:r>
      <w:r w:rsidR="00AD4F1E" w:rsidRPr="00A06663">
        <w:rPr>
          <w:rFonts w:ascii="Times New Roman" w:hAnsi="Times New Roman" w:cs="Times New Roman"/>
          <w:sz w:val="24"/>
          <w:szCs w:val="24"/>
          <w:u w:val="single"/>
        </w:rPr>
        <w:t xml:space="preserve"> lahenduse loomine ja luuakse võimalus teha andmepäringuid </w:t>
      </w:r>
      <w:r w:rsidR="00170FB9" w:rsidRPr="00A06663">
        <w:rPr>
          <w:rFonts w:ascii="Times New Roman" w:hAnsi="Times New Roman" w:cs="Times New Roman"/>
          <w:sz w:val="24"/>
          <w:szCs w:val="24"/>
          <w:u w:val="single"/>
        </w:rPr>
        <w:t xml:space="preserve">kontseptsioonis </w:t>
      </w:r>
      <w:r w:rsidR="00B26BE3">
        <w:rPr>
          <w:rFonts w:ascii="Times New Roman" w:hAnsi="Times New Roman" w:cs="Times New Roman"/>
          <w:sz w:val="24"/>
          <w:szCs w:val="24"/>
          <w:u w:val="single"/>
        </w:rPr>
        <w:t xml:space="preserve">ette nähtud </w:t>
      </w:r>
      <w:r w:rsidR="00B26BE3" w:rsidRPr="00A06663">
        <w:rPr>
          <w:rFonts w:ascii="Times New Roman" w:hAnsi="Times New Roman" w:cs="Times New Roman"/>
          <w:sz w:val="24"/>
          <w:szCs w:val="24"/>
          <w:u w:val="single"/>
        </w:rPr>
        <w:t>olemasolevatesse</w:t>
      </w:r>
      <w:r w:rsidR="00170FB9" w:rsidRPr="00A06663">
        <w:rPr>
          <w:rFonts w:ascii="Times New Roman" w:hAnsi="Times New Roman" w:cs="Times New Roman"/>
          <w:sz w:val="24"/>
          <w:szCs w:val="24"/>
          <w:u w:val="single"/>
        </w:rPr>
        <w:t xml:space="preserve"> </w:t>
      </w:r>
      <w:r w:rsidR="00AD4F1E" w:rsidRPr="00A06663">
        <w:rPr>
          <w:rFonts w:ascii="Times New Roman" w:hAnsi="Times New Roman" w:cs="Times New Roman"/>
          <w:sz w:val="24"/>
          <w:szCs w:val="24"/>
          <w:u w:val="single"/>
        </w:rPr>
        <w:t>infosüsteemidesse.</w:t>
      </w:r>
      <w:r w:rsidR="00427D19" w:rsidRPr="00A06663">
        <w:rPr>
          <w:rFonts w:ascii="Times New Roman" w:hAnsi="Times New Roman" w:cs="Times New Roman"/>
          <w:sz w:val="24"/>
          <w:szCs w:val="24"/>
          <w:highlight w:val="yellow"/>
        </w:rPr>
        <w:t xml:space="preserve"> </w:t>
      </w:r>
    </w:p>
    <w:p w14:paraId="78CB7364" w14:textId="77777777" w:rsidR="00427D19" w:rsidRPr="00427D19" w:rsidRDefault="00427D19" w:rsidP="00427D19">
      <w:pPr>
        <w:numPr>
          <w:ilvl w:val="4"/>
          <w:numId w:val="22"/>
        </w:numPr>
        <w:spacing w:after="0" w:line="240" w:lineRule="auto"/>
        <w:ind w:left="993" w:hanging="567"/>
        <w:jc w:val="both"/>
        <w:rPr>
          <w:rFonts w:ascii="Times New Roman" w:hAnsi="Times New Roman" w:cs="Times New Roman"/>
          <w:sz w:val="24"/>
          <w:szCs w:val="24"/>
        </w:rPr>
      </w:pPr>
      <w:r w:rsidRPr="00E00F07">
        <w:rPr>
          <w:rFonts w:ascii="Times New Roman" w:hAnsi="Times New Roman" w:cs="Times New Roman"/>
          <w:sz w:val="24"/>
          <w:szCs w:val="24"/>
        </w:rPr>
        <w:t>Arendatakse vajalikke rakendusi riskis olevate isikute ja perede toetamisega ning nende probleemide lahendamisega tegelevatele spetsialistidele</w:t>
      </w:r>
      <w:r w:rsidRPr="00427D19">
        <w:rPr>
          <w:rFonts w:ascii="Times New Roman" w:hAnsi="Times New Roman" w:cs="Times New Roman"/>
          <w:sz w:val="24"/>
          <w:szCs w:val="24"/>
        </w:rPr>
        <w:t>.</w:t>
      </w:r>
    </w:p>
    <w:p w14:paraId="3016B200" w14:textId="77777777" w:rsidR="00427D19" w:rsidRPr="00427D19" w:rsidRDefault="00427D19" w:rsidP="00427D19">
      <w:pPr>
        <w:numPr>
          <w:ilvl w:val="4"/>
          <w:numId w:val="22"/>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Testitakse rakendusi.</w:t>
      </w:r>
    </w:p>
    <w:p w14:paraId="71B7686A" w14:textId="77777777" w:rsidR="00427D19" w:rsidRPr="00427D19" w:rsidRDefault="00427D19" w:rsidP="00427D19">
      <w:pPr>
        <w:pStyle w:val="ListParagraph"/>
        <w:numPr>
          <w:ilvl w:val="4"/>
          <w:numId w:val="22"/>
        </w:numPr>
        <w:spacing w:after="0" w:line="240" w:lineRule="auto"/>
        <w:ind w:left="993" w:hanging="567"/>
        <w:jc w:val="both"/>
        <w:rPr>
          <w:rFonts w:eastAsiaTheme="minorHAnsi"/>
          <w:szCs w:val="24"/>
        </w:rPr>
      </w:pPr>
      <w:r w:rsidRPr="00427D19">
        <w:rPr>
          <w:rFonts w:eastAsiaTheme="minorHAnsi"/>
          <w:szCs w:val="24"/>
        </w:rPr>
        <w:t>Luuakse andme- ja teabevahetuslahenduse kasutajate koolitusmaterjalid ning vajaduse korral luuakse koolituskursus ja viiakse läbi koolitused.</w:t>
      </w:r>
    </w:p>
    <w:p w14:paraId="242D901D" w14:textId="082FA330" w:rsidR="00427D19" w:rsidRDefault="00427D19" w:rsidP="00427D19">
      <w:pPr>
        <w:numPr>
          <w:ilvl w:val="4"/>
          <w:numId w:val="22"/>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Tegevuse elluviimise aeg on 01.01.</w:t>
      </w:r>
      <w:r w:rsidRPr="00B26BE3">
        <w:rPr>
          <w:rFonts w:ascii="Times New Roman" w:hAnsi="Times New Roman" w:cs="Times New Roman"/>
          <w:sz w:val="24"/>
          <w:szCs w:val="24"/>
        </w:rPr>
        <w:t>2017</w:t>
      </w:r>
      <w:r w:rsidRPr="00427D19">
        <w:rPr>
          <w:rFonts w:ascii="Times New Roman" w:hAnsi="Times New Roman" w:cs="Times New Roman"/>
          <w:sz w:val="24"/>
          <w:szCs w:val="24"/>
        </w:rPr>
        <w:t>–31.12.</w:t>
      </w:r>
      <w:r w:rsidR="00AF1253" w:rsidRPr="00A06663">
        <w:rPr>
          <w:rFonts w:ascii="Times New Roman" w:hAnsi="Times New Roman" w:cs="Times New Roman"/>
          <w:sz w:val="24"/>
          <w:szCs w:val="24"/>
          <w:u w:val="single"/>
        </w:rPr>
        <w:t>2019</w:t>
      </w:r>
      <w:r w:rsidRPr="00427D19">
        <w:rPr>
          <w:rFonts w:ascii="Times New Roman" w:hAnsi="Times New Roman" w:cs="Times New Roman"/>
          <w:sz w:val="24"/>
          <w:szCs w:val="24"/>
        </w:rPr>
        <w:t>.</w:t>
      </w:r>
    </w:p>
    <w:p w14:paraId="2DAD8B00" w14:textId="75BA3AB7" w:rsidR="00AD1E83" w:rsidRPr="00427D19" w:rsidRDefault="00AD1E83" w:rsidP="00DC2CC9">
      <w:pPr>
        <w:spacing w:after="0" w:line="240" w:lineRule="auto"/>
        <w:ind w:left="0"/>
        <w:jc w:val="both"/>
        <w:rPr>
          <w:rFonts w:ascii="Times New Roman" w:hAnsi="Times New Roman" w:cs="Times New Roman"/>
          <w:sz w:val="24"/>
          <w:szCs w:val="24"/>
        </w:rPr>
      </w:pPr>
      <w:r w:rsidRPr="00AD1E83">
        <w:rPr>
          <w:rStyle w:val="Heading1Char"/>
          <w:rFonts w:ascii="Times New Roman" w:hAnsi="Times New Roman" w:cs="Times New Roman"/>
          <w:b w:val="0"/>
          <w:i/>
          <w:color w:val="auto"/>
          <w:sz w:val="24"/>
          <w:szCs w:val="24"/>
        </w:rPr>
        <w:t>(muudetud siseministri … käskkirjaga nr …)</w:t>
      </w:r>
      <w:r>
        <w:rPr>
          <w:rStyle w:val="Heading1Char"/>
          <w:rFonts w:ascii="Times New Roman" w:hAnsi="Times New Roman" w:cs="Times New Roman"/>
          <w:b w:val="0"/>
          <w:i/>
          <w:color w:val="auto"/>
          <w:sz w:val="24"/>
          <w:szCs w:val="24"/>
        </w:rPr>
        <w:t>.</w:t>
      </w:r>
    </w:p>
    <w:p w14:paraId="02FE67B4" w14:textId="77777777" w:rsidR="00427D19" w:rsidRPr="00427D19" w:rsidRDefault="00427D19" w:rsidP="00427D19">
      <w:pPr>
        <w:pStyle w:val="Heading3"/>
        <w:keepNext/>
        <w:numPr>
          <w:ilvl w:val="2"/>
          <w:numId w:val="21"/>
        </w:numPr>
        <w:spacing w:after="60" w:line="240" w:lineRule="auto"/>
        <w:ind w:left="993" w:hanging="993"/>
        <w:rPr>
          <w:b/>
          <w:szCs w:val="24"/>
        </w:rPr>
      </w:pPr>
      <w:r w:rsidRPr="00427D19">
        <w:rPr>
          <w:b/>
          <w:szCs w:val="24"/>
        </w:rPr>
        <w:t>Sihtrühm</w:t>
      </w:r>
    </w:p>
    <w:p w14:paraId="74DD1C95" w14:textId="77777777" w:rsidR="00427D19" w:rsidRPr="00427D19" w:rsidRDefault="00427D19" w:rsidP="00427D19">
      <w:pPr>
        <w:pStyle w:val="ListParagraph"/>
        <w:numPr>
          <w:ilvl w:val="3"/>
          <w:numId w:val="21"/>
        </w:numPr>
        <w:ind w:left="993" w:hanging="993"/>
        <w:jc w:val="both"/>
        <w:rPr>
          <w:szCs w:val="24"/>
        </w:rPr>
      </w:pPr>
      <w:r w:rsidRPr="00427D19">
        <w:rPr>
          <w:szCs w:val="24"/>
        </w:rPr>
        <w:t>Tegevuse sihtrühm on riskis olevate isikute ja peredega vahetult töötavad spetsialistid.</w:t>
      </w:r>
    </w:p>
    <w:p w14:paraId="619E892C" w14:textId="77777777" w:rsidR="00427D19" w:rsidRPr="00427D19" w:rsidRDefault="00427D19" w:rsidP="00427D19">
      <w:pPr>
        <w:pStyle w:val="ListParagraph"/>
        <w:rPr>
          <w:szCs w:val="24"/>
        </w:rPr>
      </w:pPr>
    </w:p>
    <w:p w14:paraId="1A01564C" w14:textId="77777777" w:rsidR="00427D19" w:rsidRPr="00427D19" w:rsidRDefault="00427D19" w:rsidP="00427D19">
      <w:pPr>
        <w:pStyle w:val="Heading2"/>
        <w:spacing w:before="0" w:after="0"/>
        <w:ind w:left="567" w:hanging="567"/>
        <w:jc w:val="both"/>
        <w:rPr>
          <w:rStyle w:val="Heading1Char"/>
          <w:rFonts w:ascii="Times New Roman" w:hAnsi="Times New Roman" w:cs="Times New Roman"/>
          <w:b/>
          <w:color w:val="auto"/>
          <w:sz w:val="24"/>
          <w:szCs w:val="24"/>
        </w:rPr>
      </w:pPr>
      <w:r w:rsidRPr="00427D19">
        <w:rPr>
          <w:rStyle w:val="Heading1Char"/>
          <w:rFonts w:ascii="Times New Roman" w:hAnsi="Times New Roman" w:cs="Times New Roman"/>
          <w:b/>
          <w:color w:val="auto"/>
          <w:sz w:val="24"/>
          <w:szCs w:val="24"/>
        </w:rPr>
        <w:t>Lähisuhtevägivalla all kannatavate noorte ja perede kindlakstegemine ning nende probleemide lahendamine võrgustikutöö meetodil</w:t>
      </w:r>
    </w:p>
    <w:p w14:paraId="40585802" w14:textId="77777777" w:rsidR="00427D19" w:rsidRPr="00427D19" w:rsidRDefault="00427D19" w:rsidP="00427D19">
      <w:pPr>
        <w:spacing w:after="0"/>
        <w:rPr>
          <w:rFonts w:ascii="Times New Roman" w:hAnsi="Times New Roman" w:cs="Times New Roman"/>
          <w:sz w:val="24"/>
          <w:szCs w:val="24"/>
        </w:rPr>
      </w:pPr>
    </w:p>
    <w:p w14:paraId="183519A0" w14:textId="77777777" w:rsidR="00427D19" w:rsidRPr="00427D19" w:rsidRDefault="00427D19" w:rsidP="00427D19">
      <w:pPr>
        <w:pStyle w:val="Heading3"/>
        <w:spacing w:before="0" w:after="0"/>
        <w:ind w:left="993" w:hanging="993"/>
        <w:rPr>
          <w:b/>
          <w:szCs w:val="24"/>
        </w:rPr>
      </w:pPr>
      <w:bookmarkStart w:id="46" w:name="_Toc410965926"/>
      <w:bookmarkStart w:id="47" w:name="_Toc411010496"/>
      <w:r w:rsidRPr="00427D19">
        <w:rPr>
          <w:b/>
          <w:szCs w:val="24"/>
        </w:rPr>
        <w:t>Elluviija ja partner</w:t>
      </w:r>
      <w:bookmarkEnd w:id="46"/>
      <w:bookmarkEnd w:id="47"/>
    </w:p>
    <w:p w14:paraId="4824BAE2" w14:textId="77777777" w:rsidR="00427D19" w:rsidRPr="00427D19" w:rsidRDefault="00427D19" w:rsidP="00427D19">
      <w:pPr>
        <w:pStyle w:val="NoSpacing"/>
        <w:ind w:left="993" w:hanging="993"/>
        <w:jc w:val="both"/>
        <w:rPr>
          <w:lang w:val="et-EE" w:eastAsia="et-EE"/>
        </w:rPr>
      </w:pPr>
      <w:r w:rsidRPr="00427D19">
        <w:rPr>
          <w:lang w:val="et-EE" w:eastAsia="et-EE"/>
        </w:rPr>
        <w:t xml:space="preserve">2.3.1.1. </w:t>
      </w:r>
      <w:r w:rsidRPr="00427D19">
        <w:rPr>
          <w:lang w:val="et-EE" w:eastAsia="et-EE"/>
        </w:rPr>
        <w:tab/>
        <w:t>Tegevust rakendavad elluviija ja tema partner SKA.</w:t>
      </w:r>
    </w:p>
    <w:p w14:paraId="44224CF0" w14:textId="77777777" w:rsidR="00427D19" w:rsidRPr="00427D19" w:rsidRDefault="00427D19" w:rsidP="00427D19">
      <w:pPr>
        <w:pStyle w:val="NoSpacing"/>
        <w:ind w:left="993" w:hanging="993"/>
        <w:jc w:val="both"/>
        <w:rPr>
          <w:lang w:val="et-EE" w:eastAsia="et-EE"/>
        </w:rPr>
      </w:pPr>
      <w:r w:rsidRPr="00427D19">
        <w:rPr>
          <w:lang w:val="et-EE" w:eastAsia="et-EE"/>
        </w:rPr>
        <w:t xml:space="preserve">2.3.1.2. </w:t>
      </w:r>
      <w:r w:rsidRPr="00427D19">
        <w:rPr>
          <w:lang w:val="et-EE" w:eastAsia="et-EE"/>
        </w:rPr>
        <w:tab/>
        <w:t xml:space="preserve">Elluviija ülesanded on juhtida tegevust (sealhulgas seirata ja suunata partneri tegevust) ning moodustada juhtrühm ja juhtida juhtrühma tööd. Juhtrühma ülesanded on otsustada ja suunata tegevuse arendamise ja laiendamisega seotud põhimõttelisi küsimusi ning anda hinnang tegevuse elluviimisele ja tulemustele. </w:t>
      </w:r>
    </w:p>
    <w:p w14:paraId="72EE6F0C" w14:textId="77777777" w:rsidR="00427D19" w:rsidRPr="00427D19" w:rsidRDefault="00427D19" w:rsidP="00427D19">
      <w:pPr>
        <w:pStyle w:val="NoSpacing"/>
        <w:ind w:left="993" w:hanging="993"/>
        <w:jc w:val="both"/>
        <w:rPr>
          <w:lang w:val="et-EE" w:eastAsia="et-EE"/>
        </w:rPr>
      </w:pPr>
      <w:r w:rsidRPr="00427D19">
        <w:rPr>
          <w:lang w:val="et-EE" w:eastAsia="et-EE"/>
        </w:rPr>
        <w:t>2.3.1.3.</w:t>
      </w:r>
      <w:r w:rsidRPr="00427D19">
        <w:rPr>
          <w:lang w:val="et-EE" w:eastAsia="et-EE"/>
        </w:rPr>
        <w:tab/>
        <w:t xml:space="preserve">Partneri ülesanded on valmistada ette riskihindamise metoodika ja võrgustikutöö meetodil juhtumikorralduse mudel (edaspidi </w:t>
      </w:r>
      <w:r w:rsidRPr="00427D19">
        <w:rPr>
          <w:i/>
          <w:lang w:val="et-EE" w:eastAsia="et-EE"/>
        </w:rPr>
        <w:t>juhtumikorralduse mudel</w:t>
      </w:r>
      <w:r w:rsidRPr="00427D19">
        <w:rPr>
          <w:lang w:val="et-EE" w:eastAsia="et-EE"/>
        </w:rPr>
        <w:t xml:space="preserve">), seda katsetada, arendada ja laiendada, samuti hinnata selle tulemuslikkust. </w:t>
      </w:r>
    </w:p>
    <w:p w14:paraId="402713B9" w14:textId="77777777" w:rsidR="00427D19" w:rsidRPr="00427D19" w:rsidRDefault="00427D19" w:rsidP="00427D19">
      <w:pPr>
        <w:pStyle w:val="NoSpacing"/>
        <w:jc w:val="both"/>
        <w:rPr>
          <w:lang w:val="et-EE" w:eastAsia="et-EE"/>
        </w:rPr>
      </w:pPr>
    </w:p>
    <w:p w14:paraId="362C7D7E" w14:textId="77777777" w:rsidR="00427D19" w:rsidRPr="00427D19" w:rsidRDefault="00427D19" w:rsidP="00427D19">
      <w:pPr>
        <w:pStyle w:val="Heading3"/>
        <w:spacing w:before="0" w:after="0"/>
        <w:ind w:left="993" w:hanging="993"/>
        <w:rPr>
          <w:b/>
          <w:szCs w:val="24"/>
        </w:rPr>
      </w:pPr>
      <w:bookmarkStart w:id="48" w:name="_Toc410965927"/>
      <w:bookmarkStart w:id="49" w:name="_Toc411010497"/>
      <w:r w:rsidRPr="00427D19">
        <w:rPr>
          <w:b/>
          <w:szCs w:val="24"/>
        </w:rPr>
        <w:t>Tulemus</w:t>
      </w:r>
      <w:bookmarkEnd w:id="48"/>
      <w:bookmarkEnd w:id="49"/>
    </w:p>
    <w:p w14:paraId="63D72A15" w14:textId="77777777" w:rsidR="00427D19" w:rsidRPr="00427D19" w:rsidRDefault="00427D19" w:rsidP="00427D19">
      <w:pPr>
        <w:pStyle w:val="NoSpacing"/>
        <w:numPr>
          <w:ilvl w:val="3"/>
          <w:numId w:val="11"/>
        </w:numPr>
        <w:ind w:left="993" w:hanging="993"/>
        <w:jc w:val="both"/>
        <w:rPr>
          <w:rStyle w:val="Heading1Char"/>
          <w:rFonts w:ascii="Times New Roman" w:hAnsi="Times New Roman" w:cs="Times New Roman"/>
          <w:b w:val="0"/>
          <w:color w:val="auto"/>
          <w:sz w:val="24"/>
          <w:szCs w:val="24"/>
          <w:lang w:val="et-EE"/>
        </w:rPr>
      </w:pPr>
      <w:r w:rsidRPr="00427D19">
        <w:rPr>
          <w:lang w:val="et-EE"/>
        </w:rPr>
        <w:t xml:space="preserve">Tegevuse tulemusena kasutavad </w:t>
      </w:r>
      <w:r w:rsidRPr="00427D19">
        <w:rPr>
          <w:rStyle w:val="Heading1Char"/>
          <w:rFonts w:ascii="Times New Roman" w:hAnsi="Times New Roman" w:cs="Times New Roman"/>
          <w:b w:val="0"/>
          <w:color w:val="auto"/>
          <w:sz w:val="24"/>
          <w:szCs w:val="24"/>
          <w:lang w:val="et-EE"/>
        </w:rPr>
        <w:t xml:space="preserve">spetsialistid </w:t>
      </w:r>
      <w:r w:rsidRPr="00427D19">
        <w:rPr>
          <w:lang w:val="et-EE"/>
        </w:rPr>
        <w:t xml:space="preserve">vähemalt kümnes </w:t>
      </w:r>
      <w:r w:rsidRPr="00427D19">
        <w:rPr>
          <w:rStyle w:val="Heading1Char"/>
          <w:rFonts w:ascii="Times New Roman" w:hAnsi="Times New Roman" w:cs="Times New Roman"/>
          <w:b w:val="0"/>
          <w:color w:val="auto"/>
          <w:sz w:val="24"/>
          <w:szCs w:val="24"/>
          <w:lang w:val="et-EE"/>
        </w:rPr>
        <w:t xml:space="preserve">piirkonnas juhtumikorralduse mudelit lähisuhtevägivalla all kannatavate noorte ja perede </w:t>
      </w:r>
      <w:r w:rsidRPr="00427D19">
        <w:rPr>
          <w:rStyle w:val="Heading1Char"/>
          <w:rFonts w:ascii="Times New Roman" w:hAnsi="Times New Roman" w:cs="Times New Roman"/>
          <w:b w:val="0"/>
          <w:color w:val="auto"/>
          <w:sz w:val="24"/>
          <w:szCs w:val="24"/>
          <w:lang w:val="et-EE"/>
        </w:rPr>
        <w:lastRenderedPageBreak/>
        <w:t>abistamiseks. Juhtumikorralduse mudeli</w:t>
      </w:r>
      <w:r w:rsidRPr="00427D19">
        <w:rPr>
          <w:rStyle w:val="Heading1Char"/>
          <w:rFonts w:ascii="Times New Roman" w:hAnsi="Times New Roman" w:cs="Times New Roman"/>
          <w:color w:val="auto"/>
          <w:sz w:val="24"/>
          <w:szCs w:val="24"/>
          <w:lang w:val="et-EE"/>
        </w:rPr>
        <w:t xml:space="preserve"> </w:t>
      </w:r>
      <w:r w:rsidRPr="00427D19">
        <w:rPr>
          <w:rFonts w:eastAsiaTheme="majorEastAsia"/>
          <w:bCs/>
          <w:lang w:val="et-EE"/>
        </w:rPr>
        <w:t>kasutamise tõttu vähenevad peres korduvalt ohvriks langemine ja õigusrikkumiste arv.</w:t>
      </w:r>
      <w:r w:rsidRPr="00427D19">
        <w:rPr>
          <w:rStyle w:val="Heading1Char"/>
          <w:rFonts w:ascii="Times New Roman" w:hAnsi="Times New Roman" w:cs="Times New Roman"/>
          <w:b w:val="0"/>
          <w:color w:val="auto"/>
          <w:sz w:val="24"/>
          <w:szCs w:val="24"/>
          <w:lang w:val="et-EE"/>
        </w:rPr>
        <w:t xml:space="preserve"> Mudel on töövahend eelkõige kohaliku omavalitsuse sotsiaal- ja lastekaitsetöötajatele, politseiametnikele, ohvriabitöötajatele ning teistele riskis olevate perede probleemide lahendamisega seotud spetsialistidele (edaspidi juhtumikorralduse võrgustik).</w:t>
      </w:r>
    </w:p>
    <w:p w14:paraId="50764344" w14:textId="77777777" w:rsidR="00427D19" w:rsidRPr="00427D19" w:rsidRDefault="00427D19" w:rsidP="00427D19">
      <w:pPr>
        <w:pStyle w:val="NoSpacing"/>
        <w:ind w:left="1134"/>
        <w:jc w:val="both"/>
        <w:rPr>
          <w:rStyle w:val="Heading1Char"/>
          <w:rFonts w:ascii="Times New Roman" w:hAnsi="Times New Roman" w:cs="Times New Roman"/>
          <w:b w:val="0"/>
          <w:color w:val="auto"/>
          <w:sz w:val="24"/>
          <w:szCs w:val="24"/>
          <w:lang w:val="et-EE"/>
        </w:rPr>
      </w:pPr>
    </w:p>
    <w:p w14:paraId="63FF6729" w14:textId="77777777" w:rsidR="00427D19" w:rsidRPr="00427D19" w:rsidRDefault="00427D19" w:rsidP="00427D19">
      <w:pPr>
        <w:pStyle w:val="Heading3"/>
        <w:keepNext/>
        <w:numPr>
          <w:ilvl w:val="2"/>
          <w:numId w:val="24"/>
        </w:numPr>
        <w:spacing w:before="0" w:after="0" w:line="240" w:lineRule="auto"/>
        <w:ind w:left="993" w:hanging="993"/>
        <w:jc w:val="both"/>
        <w:rPr>
          <w:b/>
          <w:szCs w:val="24"/>
        </w:rPr>
      </w:pPr>
      <w:bookmarkStart w:id="50" w:name="_Toc410965928"/>
      <w:bookmarkStart w:id="51" w:name="_Toc411010498"/>
      <w:r w:rsidRPr="00427D19">
        <w:rPr>
          <w:b/>
          <w:szCs w:val="24"/>
        </w:rPr>
        <w:t>Tegevuse kirjeldus ja elluviimise aeg</w:t>
      </w:r>
      <w:bookmarkEnd w:id="50"/>
      <w:bookmarkEnd w:id="51"/>
    </w:p>
    <w:p w14:paraId="58257978" w14:textId="77777777" w:rsidR="00427D19" w:rsidRPr="00427D19" w:rsidRDefault="00427D19" w:rsidP="00427D19">
      <w:pPr>
        <w:numPr>
          <w:ilvl w:val="3"/>
          <w:numId w:val="24"/>
        </w:numPr>
        <w:spacing w:after="0" w:line="240" w:lineRule="auto"/>
        <w:ind w:left="993" w:hanging="993"/>
        <w:jc w:val="both"/>
        <w:rPr>
          <w:rFonts w:ascii="Times New Roman" w:hAnsi="Times New Roman" w:cs="Times New Roman"/>
          <w:sz w:val="24"/>
          <w:szCs w:val="24"/>
        </w:rPr>
      </w:pPr>
      <w:r w:rsidRPr="00427D19">
        <w:rPr>
          <w:rFonts w:ascii="Times New Roman" w:hAnsi="Times New Roman" w:cs="Times New Roman"/>
          <w:sz w:val="24"/>
          <w:szCs w:val="24"/>
        </w:rPr>
        <w:t xml:space="preserve"> Juhtumikorralduse mudeli ettevalmistamine, katsetamine, arendamine ja laiendamine</w:t>
      </w:r>
    </w:p>
    <w:p w14:paraId="30B1C7D0"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Juhtumikorralduse mudeli ettevalmistamiseks kaardistab partner Eesti juhtumikorralduse võrgustike olemasolevad praktikad ja kompetentsid ning analüüsib lisavajadusi  (sealhulgas koolitusvajadusi) piirkondade kaupa. </w:t>
      </w:r>
    </w:p>
    <w:p w14:paraId="2F4B3A86"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Juhtumikorralduse mudeli ettevalmistamiseks tutvub partner teiste riikide kogemustega MARAC-i mudeli (inglise keeles </w:t>
      </w:r>
      <w:proofErr w:type="spellStart"/>
      <w:r w:rsidRPr="00427D19">
        <w:rPr>
          <w:rFonts w:ascii="Times New Roman" w:hAnsi="Times New Roman" w:cs="Times New Roman"/>
          <w:i/>
          <w:sz w:val="24"/>
          <w:szCs w:val="24"/>
        </w:rPr>
        <w:t>Multi-Agency</w:t>
      </w:r>
      <w:proofErr w:type="spellEnd"/>
      <w:r w:rsidRPr="00427D19">
        <w:rPr>
          <w:rFonts w:ascii="Times New Roman" w:hAnsi="Times New Roman" w:cs="Times New Roman"/>
          <w:i/>
          <w:sz w:val="24"/>
          <w:szCs w:val="24"/>
        </w:rPr>
        <w:t xml:space="preserve"> Risk </w:t>
      </w:r>
      <w:proofErr w:type="spellStart"/>
      <w:r w:rsidRPr="00427D19">
        <w:rPr>
          <w:rFonts w:ascii="Times New Roman" w:hAnsi="Times New Roman" w:cs="Times New Roman"/>
          <w:i/>
          <w:sz w:val="24"/>
          <w:szCs w:val="24"/>
        </w:rPr>
        <w:t>Assessment</w:t>
      </w:r>
      <w:proofErr w:type="spellEnd"/>
      <w:r w:rsidRPr="00427D19">
        <w:rPr>
          <w:rFonts w:ascii="Times New Roman" w:hAnsi="Times New Roman" w:cs="Times New Roman"/>
          <w:i/>
          <w:sz w:val="24"/>
          <w:szCs w:val="24"/>
        </w:rPr>
        <w:t xml:space="preserve"> </w:t>
      </w:r>
      <w:proofErr w:type="spellStart"/>
      <w:r w:rsidRPr="00427D19">
        <w:rPr>
          <w:rFonts w:ascii="Times New Roman" w:hAnsi="Times New Roman" w:cs="Times New Roman"/>
          <w:i/>
          <w:sz w:val="24"/>
          <w:szCs w:val="24"/>
        </w:rPr>
        <w:t>Conferences</w:t>
      </w:r>
      <w:proofErr w:type="spellEnd"/>
      <w:r w:rsidRPr="00427D19">
        <w:rPr>
          <w:rFonts w:ascii="Times New Roman" w:hAnsi="Times New Roman" w:cs="Times New Roman"/>
          <w:sz w:val="24"/>
          <w:szCs w:val="24"/>
        </w:rPr>
        <w:t>) rakendamisega. Vajaduse korral tehakse õppereise ja ekspertide visiite ning koostatakse analüüsid.</w:t>
      </w:r>
    </w:p>
    <w:p w14:paraId="7410F6DA"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Juhtumikorralduse mudeli ettevalmistamiseks töötab partner välja juhised ja koolitusprogrammi, tõlgib ja kohandab vastavad materjalid ning teeb need kättesaadavaks elektrooniliselt ja vajaduse korral paberil, töötab välja juhtumikorralduse mudeli rakendamise, sealhulgas tugiisikuteenuse kontseptsiooni ja hindamismetoodika.</w:t>
      </w:r>
    </w:p>
    <w:p w14:paraId="49DAF0AC"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Juhtumikorralduse mudeli katsetamiseks korraldab partner vähemalt ühes piirkonnas juhtumikorralduse võrgustike liikmetele koolitused. </w:t>
      </w:r>
    </w:p>
    <w:p w14:paraId="6F4FCA7A"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 xml:space="preserve">Juhtumikorralduse võrgustik katsetab mudeli abil juhtumite lahendamist, sealhulgas teeb riskihindamist, koostab sekkumisplaane, korraldab koostöökohtumisi ning loob vägivallaohvrile võimaluse saada tugiisikuteenust vastavalt mudeli ettevalmistava etapi käigus väljatöötatud tugiisikuteenuse kontseptsioonile. </w:t>
      </w:r>
    </w:p>
    <w:p w14:paraId="63179BE9"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Juhtumikorralduse mudeli katsetamisel korraldab partner juhtumikorralduse võrgustike liikmetele vajaduse korral nõustamist, täienduskoolitusi, kogemuste vahetamise või probleemilahendamise seminare.</w:t>
      </w:r>
    </w:p>
    <w:p w14:paraId="1BC52193"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Juhtumikorralduse mudeli arendamisel võetakse arvesse selle katsetamise tulemusi ja riiklike süsteemide arendamisel ilmnenud vajadusi ning vajaduse korral täiendatakse koolitusprogrammi, korraldatakse koolitusi (sealhulgas vajaduse korral õppereise), täiendatakse olemasolevaid, töötatakse välja või hangitakse uued materjalid ja hindamismetoodika, korraldatakse kogemuste vahetamise seminare nii Eestis kui ka väljaspool Eestit.</w:t>
      </w:r>
    </w:p>
    <w:p w14:paraId="74A5B567"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Juhtumikorralduse mudeli katsetamise järel võetakse see igal aastal kasutusele vähemalt kahes uues piirkonnas, sealhulgas korraldatakse vajaduse korral koolitusi ja hangitakse materjale.</w:t>
      </w:r>
    </w:p>
    <w:p w14:paraId="142D28AE"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Hinnatakse juhtumikorralduse mudeli rakendamise tulemuslikkust, sealhulgas riskis oleva pere edasist toimetulekut vastavalt väljatöötatud metoodikale.</w:t>
      </w:r>
    </w:p>
    <w:p w14:paraId="237E6338" w14:textId="77777777" w:rsidR="00427D19" w:rsidRPr="00427D19" w:rsidRDefault="00427D19" w:rsidP="00427D19">
      <w:pPr>
        <w:numPr>
          <w:ilvl w:val="4"/>
          <w:numId w:val="24"/>
        </w:numPr>
        <w:spacing w:after="0" w:line="240" w:lineRule="auto"/>
        <w:ind w:left="1560" w:hanging="1134"/>
        <w:jc w:val="both"/>
        <w:rPr>
          <w:rFonts w:ascii="Times New Roman" w:hAnsi="Times New Roman" w:cs="Times New Roman"/>
          <w:sz w:val="24"/>
          <w:szCs w:val="24"/>
        </w:rPr>
      </w:pPr>
      <w:r w:rsidRPr="00427D19">
        <w:rPr>
          <w:rFonts w:ascii="Times New Roman" w:hAnsi="Times New Roman" w:cs="Times New Roman"/>
          <w:sz w:val="24"/>
          <w:szCs w:val="24"/>
        </w:rPr>
        <w:t>Tegevuse elluviimise aeg on 01.09.2015–31.12.2021.</w:t>
      </w:r>
    </w:p>
    <w:p w14:paraId="42B1242D" w14:textId="77777777" w:rsidR="00427D19" w:rsidRPr="00427D19" w:rsidRDefault="00427D19" w:rsidP="00427D19">
      <w:pPr>
        <w:spacing w:after="0"/>
        <w:ind w:left="0"/>
        <w:jc w:val="both"/>
        <w:rPr>
          <w:rFonts w:ascii="Times New Roman" w:hAnsi="Times New Roman" w:cs="Times New Roman"/>
          <w:sz w:val="24"/>
          <w:szCs w:val="24"/>
        </w:rPr>
      </w:pPr>
    </w:p>
    <w:p w14:paraId="20C59B1B" w14:textId="77777777" w:rsidR="00427D19" w:rsidRPr="00427D19" w:rsidRDefault="00427D19" w:rsidP="00427D19">
      <w:pPr>
        <w:numPr>
          <w:ilvl w:val="3"/>
          <w:numId w:val="24"/>
        </w:numPr>
        <w:spacing w:after="0" w:line="240" w:lineRule="auto"/>
        <w:ind w:left="993" w:hanging="993"/>
        <w:jc w:val="both"/>
        <w:rPr>
          <w:rFonts w:ascii="Times New Roman" w:hAnsi="Times New Roman" w:cs="Times New Roman"/>
          <w:sz w:val="24"/>
          <w:szCs w:val="24"/>
        </w:rPr>
      </w:pPr>
      <w:r w:rsidRPr="00427D19">
        <w:rPr>
          <w:rFonts w:ascii="Times New Roman" w:hAnsi="Times New Roman" w:cs="Times New Roman"/>
          <w:sz w:val="24"/>
          <w:szCs w:val="24"/>
        </w:rPr>
        <w:t xml:space="preserve"> Juhtumikorralduse mudeli mõjude hindamine</w:t>
      </w:r>
    </w:p>
    <w:p w14:paraId="57DC1C98"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Elluviija tellib uuringu, mis teaduslikku metoodikat kasutades hindab juhtumikorralduse mudeli protsessi, rakendamist ja mudeli rakendamise mõju.</w:t>
      </w:r>
    </w:p>
    <w:p w14:paraId="3241DF7E" w14:textId="77777777" w:rsidR="00427D19" w:rsidRPr="00427D19" w:rsidRDefault="00427D19" w:rsidP="00427D19">
      <w:pPr>
        <w:numPr>
          <w:ilvl w:val="4"/>
          <w:numId w:val="24"/>
        </w:numPr>
        <w:spacing w:after="0" w:line="240" w:lineRule="auto"/>
        <w:ind w:left="993" w:hanging="567"/>
        <w:jc w:val="both"/>
        <w:rPr>
          <w:rFonts w:ascii="Times New Roman" w:hAnsi="Times New Roman" w:cs="Times New Roman"/>
          <w:sz w:val="24"/>
          <w:szCs w:val="24"/>
        </w:rPr>
      </w:pPr>
      <w:r w:rsidRPr="00427D19">
        <w:rPr>
          <w:rFonts w:ascii="Times New Roman" w:hAnsi="Times New Roman" w:cs="Times New Roman"/>
          <w:sz w:val="24"/>
          <w:szCs w:val="24"/>
        </w:rPr>
        <w:t>Tegevuse elluviimise aeg on 01.01.2020–31.12.2021.</w:t>
      </w:r>
    </w:p>
    <w:p w14:paraId="2427AA4F" w14:textId="77777777" w:rsidR="00427D19" w:rsidRPr="00427D19" w:rsidRDefault="00427D19" w:rsidP="00427D19">
      <w:pPr>
        <w:pStyle w:val="ListParagraph"/>
        <w:keepNext/>
        <w:numPr>
          <w:ilvl w:val="0"/>
          <w:numId w:val="23"/>
        </w:numPr>
        <w:spacing w:before="240" w:after="60" w:line="240" w:lineRule="auto"/>
        <w:contextualSpacing w:val="0"/>
        <w:jc w:val="both"/>
        <w:outlineLvl w:val="2"/>
        <w:rPr>
          <w:b/>
          <w:vanish/>
          <w:szCs w:val="24"/>
        </w:rPr>
      </w:pPr>
      <w:bookmarkStart w:id="52" w:name="_Toc410965929"/>
      <w:bookmarkStart w:id="53" w:name="_Toc411010499"/>
    </w:p>
    <w:p w14:paraId="20BD61C2" w14:textId="77777777" w:rsidR="00427D19" w:rsidRPr="00427D19" w:rsidRDefault="00427D19" w:rsidP="00427D19">
      <w:pPr>
        <w:pStyle w:val="ListParagraph"/>
        <w:keepNext/>
        <w:numPr>
          <w:ilvl w:val="2"/>
          <w:numId w:val="23"/>
        </w:numPr>
        <w:spacing w:before="240" w:after="60" w:line="240" w:lineRule="auto"/>
        <w:contextualSpacing w:val="0"/>
        <w:jc w:val="both"/>
        <w:outlineLvl w:val="2"/>
        <w:rPr>
          <w:b/>
          <w:vanish/>
          <w:szCs w:val="24"/>
        </w:rPr>
      </w:pPr>
    </w:p>
    <w:p w14:paraId="1C5C06C7" w14:textId="77777777" w:rsidR="00427D19" w:rsidRPr="00427D19" w:rsidRDefault="00427D19" w:rsidP="00427D19">
      <w:pPr>
        <w:pStyle w:val="Heading3"/>
        <w:keepNext/>
        <w:numPr>
          <w:ilvl w:val="2"/>
          <w:numId w:val="23"/>
        </w:numPr>
        <w:spacing w:after="60" w:line="240" w:lineRule="auto"/>
        <w:ind w:left="993" w:hanging="993"/>
        <w:jc w:val="both"/>
        <w:rPr>
          <w:b/>
          <w:szCs w:val="24"/>
        </w:rPr>
      </w:pPr>
      <w:r w:rsidRPr="00427D19">
        <w:rPr>
          <w:b/>
          <w:szCs w:val="24"/>
        </w:rPr>
        <w:t>Siht</w:t>
      </w:r>
      <w:bookmarkEnd w:id="52"/>
      <w:bookmarkEnd w:id="53"/>
      <w:r w:rsidRPr="00427D19">
        <w:rPr>
          <w:b/>
          <w:szCs w:val="24"/>
        </w:rPr>
        <w:t>rühm</w:t>
      </w:r>
    </w:p>
    <w:p w14:paraId="117CB5B8" w14:textId="77777777" w:rsidR="00427D19" w:rsidRPr="00427D19" w:rsidRDefault="00427D19" w:rsidP="00427D19">
      <w:pPr>
        <w:pStyle w:val="NoSpacing"/>
        <w:ind w:left="993" w:hanging="993"/>
        <w:jc w:val="both"/>
        <w:rPr>
          <w:lang w:val="et-EE"/>
        </w:rPr>
      </w:pPr>
      <w:r w:rsidRPr="00427D19">
        <w:rPr>
          <w:lang w:val="et-EE"/>
        </w:rPr>
        <w:t xml:space="preserve">2.3.4.1. </w:t>
      </w:r>
      <w:r w:rsidRPr="00427D19">
        <w:rPr>
          <w:lang w:val="et-EE"/>
        </w:rPr>
        <w:tab/>
        <w:t>Tegevuse sihtrühm on lähisuhtevägivalla all kannatavad isikud ning nendega vahetult kokkupuutuvad spetsialistid.</w:t>
      </w:r>
    </w:p>
    <w:p w14:paraId="78541ADF" w14:textId="77777777" w:rsidR="00427D19" w:rsidRPr="00427D19" w:rsidRDefault="00427D19" w:rsidP="00427D19">
      <w:pPr>
        <w:spacing w:after="0"/>
        <w:ind w:left="1134" w:hanging="1134"/>
        <w:rPr>
          <w:rFonts w:ascii="Times New Roman" w:hAnsi="Times New Roman" w:cs="Times New Roman"/>
          <w:sz w:val="24"/>
          <w:szCs w:val="24"/>
        </w:rPr>
      </w:pPr>
    </w:p>
    <w:p w14:paraId="4D97E4B5" w14:textId="77777777" w:rsidR="00427D19" w:rsidRPr="00427D19" w:rsidRDefault="00427D19" w:rsidP="00427D19">
      <w:pPr>
        <w:spacing w:after="0"/>
        <w:ind w:left="1134" w:hanging="1134"/>
        <w:rPr>
          <w:rFonts w:ascii="Times New Roman" w:hAnsi="Times New Roman" w:cs="Times New Roman"/>
          <w:sz w:val="24"/>
          <w:szCs w:val="24"/>
        </w:rPr>
      </w:pPr>
    </w:p>
    <w:p w14:paraId="572DCBCB" w14:textId="77777777" w:rsidR="00427D19" w:rsidRPr="00427D19" w:rsidRDefault="00427D19" w:rsidP="00427D19">
      <w:pPr>
        <w:pStyle w:val="Heading2"/>
        <w:spacing w:before="0" w:after="0"/>
        <w:ind w:left="567" w:hanging="567"/>
        <w:rPr>
          <w:rStyle w:val="IntenseEmphasis"/>
          <w:b/>
          <w:i w:val="0"/>
          <w:color w:val="auto"/>
          <w:szCs w:val="24"/>
        </w:rPr>
      </w:pPr>
      <w:r w:rsidRPr="00427D19">
        <w:rPr>
          <w:rStyle w:val="IntenseEmphasis"/>
          <w:b/>
          <w:i w:val="0"/>
          <w:color w:val="auto"/>
          <w:szCs w:val="24"/>
        </w:rPr>
        <w:t>Maakondliku võrgustikutöö edendamine turvalisuse suurendamiseks</w:t>
      </w:r>
    </w:p>
    <w:p w14:paraId="12F014FF" w14:textId="77777777" w:rsidR="00427D19" w:rsidRPr="00427D19" w:rsidRDefault="00427D19" w:rsidP="00427D19">
      <w:pPr>
        <w:spacing w:after="0"/>
        <w:rPr>
          <w:rFonts w:ascii="Times New Roman" w:hAnsi="Times New Roman" w:cs="Times New Roman"/>
          <w:sz w:val="24"/>
          <w:szCs w:val="24"/>
        </w:rPr>
      </w:pPr>
    </w:p>
    <w:p w14:paraId="1F6243D8" w14:textId="77777777" w:rsidR="00427D19" w:rsidRPr="00427D19" w:rsidRDefault="00427D19" w:rsidP="00427D19">
      <w:pPr>
        <w:pStyle w:val="Heading3"/>
        <w:spacing w:before="0" w:after="0"/>
        <w:ind w:left="993" w:hanging="993"/>
        <w:rPr>
          <w:b/>
          <w:szCs w:val="24"/>
        </w:rPr>
      </w:pPr>
      <w:r w:rsidRPr="00427D19">
        <w:rPr>
          <w:b/>
          <w:szCs w:val="24"/>
        </w:rPr>
        <w:t>Elluviija</w:t>
      </w:r>
    </w:p>
    <w:p w14:paraId="17D17AB5" w14:textId="77777777" w:rsidR="00427D19" w:rsidRPr="00427D19" w:rsidRDefault="00427D19" w:rsidP="00427D19">
      <w:pPr>
        <w:pStyle w:val="Heading3"/>
        <w:numPr>
          <w:ilvl w:val="3"/>
          <w:numId w:val="11"/>
        </w:numPr>
        <w:spacing w:before="0" w:after="0"/>
        <w:ind w:left="993" w:hanging="993"/>
        <w:rPr>
          <w:szCs w:val="24"/>
        </w:rPr>
      </w:pPr>
      <w:r w:rsidRPr="00427D19">
        <w:rPr>
          <w:bCs/>
          <w:iCs/>
          <w:szCs w:val="24"/>
        </w:rPr>
        <w:t>Tegevust rakendab elluviija.</w:t>
      </w:r>
    </w:p>
    <w:p w14:paraId="5A5D1EEF" w14:textId="77777777" w:rsidR="00427D19" w:rsidRPr="00427D19" w:rsidRDefault="00427D19" w:rsidP="00427D19">
      <w:pPr>
        <w:autoSpaceDE w:val="0"/>
        <w:autoSpaceDN w:val="0"/>
        <w:spacing w:after="0"/>
        <w:ind w:left="993" w:hanging="993"/>
        <w:jc w:val="both"/>
        <w:rPr>
          <w:rFonts w:ascii="Times New Roman" w:hAnsi="Times New Roman" w:cs="Times New Roman"/>
          <w:bCs/>
          <w:iCs/>
          <w:sz w:val="24"/>
          <w:szCs w:val="24"/>
        </w:rPr>
      </w:pPr>
    </w:p>
    <w:p w14:paraId="4178A4F8" w14:textId="77777777" w:rsidR="00427D19" w:rsidRPr="00427D19" w:rsidRDefault="00427D19" w:rsidP="00427D19">
      <w:pPr>
        <w:pStyle w:val="Heading3"/>
        <w:spacing w:before="0" w:after="0"/>
        <w:ind w:left="993" w:hanging="993"/>
        <w:rPr>
          <w:b/>
          <w:szCs w:val="24"/>
        </w:rPr>
      </w:pPr>
      <w:r w:rsidRPr="00427D19">
        <w:rPr>
          <w:b/>
          <w:szCs w:val="24"/>
        </w:rPr>
        <w:t>Tulemus</w:t>
      </w:r>
    </w:p>
    <w:p w14:paraId="4C5D9862" w14:textId="77777777" w:rsidR="00427D19" w:rsidRPr="00427D19" w:rsidRDefault="00427D19" w:rsidP="00427D19">
      <w:pPr>
        <w:pStyle w:val="NoSpacing"/>
        <w:numPr>
          <w:ilvl w:val="3"/>
          <w:numId w:val="11"/>
        </w:numPr>
        <w:ind w:left="993" w:hanging="993"/>
        <w:jc w:val="both"/>
        <w:rPr>
          <w:b/>
          <w:lang w:val="et-EE"/>
        </w:rPr>
      </w:pPr>
      <w:r w:rsidRPr="00427D19">
        <w:rPr>
          <w:lang w:val="et-EE"/>
        </w:rPr>
        <w:t>Tegevuse tulemusena on maakonna tasandi koostöös, eeskätt turvalisuse nõukogu tegevustes, juurutatud võrgustikutöö põhimõte. Ühiselt langetatud juhtimisotsused soodustavad turvalisuse küsimuste lahendamist, sealhulgas kohalikul tasandil turvalise elukeskkonna kujundamist ning riskirühma isikute ja perede probleemide kindlakstegemist.</w:t>
      </w:r>
    </w:p>
    <w:p w14:paraId="3DABBCB8" w14:textId="77777777" w:rsidR="00427D19" w:rsidRPr="00427D19" w:rsidRDefault="00427D19" w:rsidP="00427D19">
      <w:pPr>
        <w:autoSpaceDE w:val="0"/>
        <w:autoSpaceDN w:val="0"/>
        <w:spacing w:after="0"/>
        <w:ind w:left="993" w:hanging="993"/>
        <w:jc w:val="both"/>
        <w:rPr>
          <w:rFonts w:ascii="Times New Roman" w:hAnsi="Times New Roman" w:cs="Times New Roman"/>
          <w:bCs/>
          <w:iCs/>
          <w:sz w:val="24"/>
          <w:szCs w:val="24"/>
        </w:rPr>
      </w:pPr>
    </w:p>
    <w:p w14:paraId="0073C5E0" w14:textId="77777777" w:rsidR="00427D19" w:rsidRPr="00427D19" w:rsidRDefault="00427D19" w:rsidP="00427D19">
      <w:pPr>
        <w:numPr>
          <w:ilvl w:val="2"/>
          <w:numId w:val="25"/>
        </w:numPr>
        <w:autoSpaceDE w:val="0"/>
        <w:autoSpaceDN w:val="0"/>
        <w:spacing w:after="0" w:line="240" w:lineRule="auto"/>
        <w:ind w:left="993" w:hanging="993"/>
        <w:jc w:val="both"/>
        <w:rPr>
          <w:rFonts w:ascii="Times New Roman" w:hAnsi="Times New Roman" w:cs="Times New Roman"/>
          <w:b/>
          <w:bCs/>
          <w:iCs/>
          <w:sz w:val="24"/>
          <w:szCs w:val="24"/>
        </w:rPr>
      </w:pPr>
      <w:r w:rsidRPr="00427D19">
        <w:rPr>
          <w:rFonts w:ascii="Times New Roman" w:hAnsi="Times New Roman" w:cs="Times New Roman"/>
          <w:b/>
          <w:bCs/>
          <w:iCs/>
          <w:sz w:val="24"/>
          <w:szCs w:val="24"/>
        </w:rPr>
        <w:t>Tegevuse kirjeldus ja elluviimise aeg</w:t>
      </w:r>
    </w:p>
    <w:p w14:paraId="747ACC7B" w14:textId="77777777" w:rsidR="00427D19" w:rsidRPr="00427D19" w:rsidRDefault="00427D19" w:rsidP="00427D19">
      <w:pPr>
        <w:numPr>
          <w:ilvl w:val="3"/>
          <w:numId w:val="25"/>
        </w:numPr>
        <w:autoSpaceDE w:val="0"/>
        <w:autoSpaceDN w:val="0"/>
        <w:spacing w:after="0" w:line="240" w:lineRule="auto"/>
        <w:ind w:left="993" w:hanging="993"/>
        <w:jc w:val="both"/>
        <w:rPr>
          <w:rFonts w:ascii="Times New Roman" w:hAnsi="Times New Roman" w:cs="Times New Roman"/>
          <w:bCs/>
          <w:iCs/>
          <w:sz w:val="24"/>
          <w:szCs w:val="24"/>
        </w:rPr>
      </w:pPr>
      <w:r w:rsidRPr="00427D19">
        <w:rPr>
          <w:rFonts w:ascii="Times New Roman" w:hAnsi="Times New Roman" w:cs="Times New Roman"/>
          <w:bCs/>
          <w:iCs/>
          <w:sz w:val="24"/>
          <w:szCs w:val="24"/>
        </w:rPr>
        <w:t>Maakondliku võrgustikutöö seniste praktikate analüüsimine ja teiste kogemuste koondamine ning sobiliku töökorralduse kujundamine</w:t>
      </w:r>
    </w:p>
    <w:p w14:paraId="26038E09"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Koostöös maavalitsustega koondatakse ülevaade senistest praktikatest maakondlikus võrgustikutöös, tehakse analüüs, tutvutakse Eesti ja vajaduse korral teiste riikide praktikaga (vajaduse korral korraldatakse õppereise, kaasatakse eksperdid). </w:t>
      </w:r>
    </w:p>
    <w:p w14:paraId="716CBE51"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Kõigile asjaomaste asutuste ja ühingute eestvedajatele ja teemaga seotud spetsialistidele tutvustatakse konverentsil praktikate analüüsi tulemusi ning arendatakse välja vajalikud koolitused (sealhulgas nende sisu, metoodika õppekeskkond) turvalisusealase võrgustikutöö edendamiseks maakondlikul ja kohalikul tasandil.</w:t>
      </w:r>
    </w:p>
    <w:p w14:paraId="73CE1B77"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Tegevuse elluviimise aeg on 01.08.2015–31.12.2019.</w:t>
      </w:r>
    </w:p>
    <w:p w14:paraId="45008FC1" w14:textId="77777777" w:rsidR="00427D19" w:rsidRPr="00427D19" w:rsidRDefault="00427D19" w:rsidP="00427D19">
      <w:pPr>
        <w:autoSpaceDE w:val="0"/>
        <w:autoSpaceDN w:val="0"/>
        <w:spacing w:after="0"/>
        <w:jc w:val="both"/>
        <w:rPr>
          <w:rFonts w:ascii="Times New Roman" w:hAnsi="Times New Roman" w:cs="Times New Roman"/>
          <w:bCs/>
          <w:iCs/>
          <w:sz w:val="24"/>
          <w:szCs w:val="24"/>
        </w:rPr>
      </w:pPr>
    </w:p>
    <w:p w14:paraId="4197ABC4" w14:textId="77777777" w:rsidR="00427D19" w:rsidRPr="00427D19" w:rsidRDefault="00427D19" w:rsidP="00427D19">
      <w:pPr>
        <w:numPr>
          <w:ilvl w:val="3"/>
          <w:numId w:val="25"/>
        </w:numPr>
        <w:autoSpaceDE w:val="0"/>
        <w:autoSpaceDN w:val="0"/>
        <w:spacing w:after="0" w:line="240" w:lineRule="auto"/>
        <w:ind w:left="993" w:hanging="993"/>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 Koolituste korraldamine maakondlike võrgustike arendamiseks ja haldamiseks ning kohaliku tasandi tegevuse toetamiseks</w:t>
      </w:r>
    </w:p>
    <w:p w14:paraId="72A55112"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Võrgustikutöö edendamiseks korraldatakse koolitusi maavalitsuste ja teiste poolte esindajatele (võrgustike loomise, haldamise ja arendamise pädevuse tõstmiseks) ning turvalisuse nõukogude käivitamise toetamiseks korraldatakse koolitusi maakonna turvalisuse võtmeisikutele (asutuste ja ühingute juhtidele). </w:t>
      </w:r>
    </w:p>
    <w:p w14:paraId="4B241BB2"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Maakondliku võrgustikutöö toetamiseks ja suunamiseks korraldatakse maakondlikke koostööseminare.</w:t>
      </w:r>
    </w:p>
    <w:p w14:paraId="434754C1"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Tegevuse elluviimise aeg on 01.09.2015–31.12.2019.</w:t>
      </w:r>
    </w:p>
    <w:p w14:paraId="228B48D5" w14:textId="77777777" w:rsidR="00427D19" w:rsidRPr="00427D19" w:rsidRDefault="00427D19" w:rsidP="00427D19">
      <w:pPr>
        <w:autoSpaceDE w:val="0"/>
        <w:autoSpaceDN w:val="0"/>
        <w:spacing w:after="0"/>
        <w:jc w:val="both"/>
        <w:rPr>
          <w:rFonts w:ascii="Times New Roman" w:hAnsi="Times New Roman" w:cs="Times New Roman"/>
          <w:bCs/>
          <w:iCs/>
          <w:sz w:val="24"/>
          <w:szCs w:val="24"/>
        </w:rPr>
      </w:pPr>
    </w:p>
    <w:p w14:paraId="5475C940" w14:textId="77777777" w:rsidR="00427D19" w:rsidRPr="00427D19" w:rsidRDefault="00427D19" w:rsidP="00427D19">
      <w:pPr>
        <w:numPr>
          <w:ilvl w:val="3"/>
          <w:numId w:val="25"/>
        </w:numPr>
        <w:autoSpaceDE w:val="0"/>
        <w:autoSpaceDN w:val="0"/>
        <w:spacing w:after="0" w:line="240" w:lineRule="auto"/>
        <w:ind w:left="993" w:hanging="993"/>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 Maakondliku võrgustikutöö kogemuste jagamine ja võrgustike mõjude hindamine </w:t>
      </w:r>
    </w:p>
    <w:p w14:paraId="45B68D18"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Maakondliku võrgustikutöö kogemuste jagamiseks ja üksteiselt õppimiseks korraldatakse maavalitsuste, Politsei- ja Piirivalveameti, Päästeameti ja kohalike omavalitsuste esindajatele ning teistele pooltele üleriigilisi seminare. </w:t>
      </w:r>
    </w:p>
    <w:p w14:paraId="074F9A54"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Maakondliku turvalisusealase võrgustikutöö mõjude hindamiseks tellitakse analüüsid ning tulemuste kokkuvõtmiseks, põhijärelduste tegemiseks ja uute eesmärkide seadmiseks korraldatakse konverents.</w:t>
      </w:r>
    </w:p>
    <w:p w14:paraId="13E03C5E" w14:textId="77777777" w:rsidR="00427D19" w:rsidRPr="00427D19" w:rsidRDefault="00427D19" w:rsidP="00427D19">
      <w:pPr>
        <w:numPr>
          <w:ilvl w:val="4"/>
          <w:numId w:val="25"/>
        </w:numPr>
        <w:autoSpaceDE w:val="0"/>
        <w:autoSpaceDN w:val="0"/>
        <w:spacing w:after="0" w:line="240" w:lineRule="auto"/>
        <w:ind w:left="993" w:hanging="567"/>
        <w:jc w:val="both"/>
        <w:rPr>
          <w:rFonts w:ascii="Times New Roman" w:hAnsi="Times New Roman" w:cs="Times New Roman"/>
          <w:bCs/>
          <w:iCs/>
          <w:sz w:val="24"/>
          <w:szCs w:val="24"/>
        </w:rPr>
      </w:pPr>
      <w:r w:rsidRPr="00427D19">
        <w:rPr>
          <w:rFonts w:ascii="Times New Roman" w:hAnsi="Times New Roman" w:cs="Times New Roman"/>
          <w:bCs/>
          <w:iCs/>
          <w:sz w:val="24"/>
          <w:szCs w:val="24"/>
        </w:rPr>
        <w:t>Tegevuse elluviimise aeg on 01.01.2016–31.12.2020.</w:t>
      </w:r>
    </w:p>
    <w:p w14:paraId="1C78B04D" w14:textId="77777777" w:rsidR="00427D19" w:rsidRPr="00427D19" w:rsidRDefault="00427D19" w:rsidP="00427D19">
      <w:pPr>
        <w:autoSpaceDE w:val="0"/>
        <w:autoSpaceDN w:val="0"/>
        <w:spacing w:after="0"/>
        <w:jc w:val="both"/>
        <w:rPr>
          <w:rFonts w:ascii="Times New Roman" w:hAnsi="Times New Roman" w:cs="Times New Roman"/>
          <w:bCs/>
          <w:iCs/>
          <w:sz w:val="24"/>
          <w:szCs w:val="24"/>
        </w:rPr>
      </w:pPr>
    </w:p>
    <w:p w14:paraId="5D103EC1" w14:textId="77777777" w:rsidR="00427D19" w:rsidRPr="00427D19" w:rsidRDefault="00427D19" w:rsidP="00427D19">
      <w:pPr>
        <w:autoSpaceDE w:val="0"/>
        <w:autoSpaceDN w:val="0"/>
        <w:spacing w:after="0"/>
        <w:ind w:left="993" w:hanging="993"/>
        <w:jc w:val="both"/>
        <w:rPr>
          <w:rFonts w:ascii="Times New Roman" w:hAnsi="Times New Roman" w:cs="Times New Roman"/>
          <w:b/>
          <w:bCs/>
          <w:iCs/>
          <w:sz w:val="24"/>
          <w:szCs w:val="24"/>
        </w:rPr>
      </w:pPr>
      <w:r w:rsidRPr="00427D19">
        <w:rPr>
          <w:rFonts w:ascii="Times New Roman" w:hAnsi="Times New Roman" w:cs="Times New Roman"/>
          <w:b/>
          <w:bCs/>
          <w:iCs/>
          <w:sz w:val="24"/>
          <w:szCs w:val="24"/>
        </w:rPr>
        <w:t xml:space="preserve">2.4.4. </w:t>
      </w:r>
      <w:r w:rsidRPr="00427D19">
        <w:rPr>
          <w:rFonts w:ascii="Times New Roman" w:hAnsi="Times New Roman" w:cs="Times New Roman"/>
          <w:b/>
          <w:bCs/>
          <w:iCs/>
          <w:sz w:val="24"/>
          <w:szCs w:val="24"/>
        </w:rPr>
        <w:tab/>
        <w:t>Sihtrühm</w:t>
      </w:r>
    </w:p>
    <w:p w14:paraId="53446893" w14:textId="77777777" w:rsidR="00427D19" w:rsidRPr="00427D19" w:rsidRDefault="00427D19" w:rsidP="00427D19">
      <w:pPr>
        <w:pStyle w:val="NoSpacing"/>
        <w:ind w:left="993" w:hanging="993"/>
        <w:jc w:val="both"/>
        <w:rPr>
          <w:lang w:val="et-EE"/>
        </w:rPr>
      </w:pPr>
      <w:r w:rsidRPr="00427D19">
        <w:rPr>
          <w:lang w:val="et-EE"/>
        </w:rPr>
        <w:t xml:space="preserve">2.4.4.1. </w:t>
      </w:r>
      <w:r w:rsidRPr="00427D19">
        <w:rPr>
          <w:lang w:val="et-EE"/>
        </w:rPr>
        <w:tab/>
        <w:t xml:space="preserve">Tegevuse sihtrühm on maavalitsuste, Politsei- ja Piirivalveameti ning Päästeameti, kohalike omavalitsuste ja teiste asjaomaste asutuste esindajad ning maakondlikul </w:t>
      </w:r>
      <w:r w:rsidRPr="00427D19">
        <w:rPr>
          <w:lang w:val="et-EE"/>
        </w:rPr>
        <w:lastRenderedPageBreak/>
        <w:t>tasandil turvalisuse loomises osalevate vabaühenduste ja nende üleriigiliste katusühenduste eestvedajad ja ettevõtete esindajad.</w:t>
      </w:r>
    </w:p>
    <w:p w14:paraId="026CAFEA" w14:textId="77777777" w:rsidR="00427D19" w:rsidRPr="00427D19" w:rsidRDefault="00427D19" w:rsidP="00427D19">
      <w:pPr>
        <w:pStyle w:val="NoSpacing"/>
        <w:ind w:left="1134" w:hanging="1134"/>
        <w:jc w:val="both"/>
        <w:rPr>
          <w:lang w:val="et-EE"/>
        </w:rPr>
      </w:pPr>
    </w:p>
    <w:p w14:paraId="73E305F7" w14:textId="77777777" w:rsidR="00427D19" w:rsidRPr="00427D19" w:rsidRDefault="00427D19" w:rsidP="00427D19">
      <w:pPr>
        <w:widowControl w:val="0"/>
        <w:suppressAutoHyphens/>
        <w:spacing w:after="0" w:line="238" w:lineRule="exact"/>
        <w:ind w:left="3065"/>
        <w:jc w:val="both"/>
        <w:rPr>
          <w:rFonts w:ascii="Times New Roman" w:eastAsia="SimSun" w:hAnsi="Times New Roman" w:cs="Times New Roman"/>
          <w:kern w:val="1"/>
          <w:sz w:val="24"/>
          <w:szCs w:val="24"/>
          <w:lang w:eastAsia="et-EE" w:bidi="hi-IN"/>
        </w:rPr>
      </w:pPr>
    </w:p>
    <w:p w14:paraId="47D504D3" w14:textId="77777777" w:rsidR="00427D19" w:rsidRPr="00427D19" w:rsidRDefault="00427D19" w:rsidP="00427D19">
      <w:pPr>
        <w:keepNext/>
        <w:widowControl w:val="0"/>
        <w:numPr>
          <w:ilvl w:val="0"/>
          <w:numId w:val="8"/>
        </w:numPr>
        <w:suppressAutoHyphens/>
        <w:spacing w:after="0"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54" w:name="_Toc413595644"/>
      <w:bookmarkStart w:id="55" w:name="_Toc413611177"/>
      <w:bookmarkStart w:id="56" w:name="_Toc413673547"/>
      <w:r w:rsidRPr="00427D19">
        <w:rPr>
          <w:rFonts w:ascii="Times New Roman" w:eastAsia="Times New Roman" w:hAnsi="Times New Roman" w:cs="Times New Roman"/>
          <w:b/>
          <w:bCs/>
          <w:kern w:val="1"/>
          <w:sz w:val="24"/>
          <w:szCs w:val="24"/>
          <w:lang w:eastAsia="zh-CN" w:bidi="hi-IN"/>
        </w:rPr>
        <w:t>Väljund- ja tulemusnäitajad ning nende sihttasemed</w:t>
      </w:r>
      <w:bookmarkEnd w:id="54"/>
      <w:bookmarkEnd w:id="55"/>
      <w:bookmarkEnd w:id="56"/>
    </w:p>
    <w:p w14:paraId="5226F2DC" w14:textId="77777777" w:rsidR="00427D19" w:rsidRPr="00427D19" w:rsidRDefault="00427D19" w:rsidP="00427D19">
      <w:pPr>
        <w:keepNext/>
        <w:widowControl w:val="0"/>
        <w:suppressAutoHyphens/>
        <w:spacing w:after="0" w:line="240" w:lineRule="auto"/>
        <w:ind w:left="360"/>
        <w:jc w:val="both"/>
        <w:outlineLvl w:val="1"/>
        <w:rPr>
          <w:rFonts w:ascii="Times New Roman" w:eastAsia="SimSun" w:hAnsi="Times New Roman" w:cs="Times New Roman"/>
          <w:kern w:val="1"/>
          <w:sz w:val="24"/>
          <w:szCs w:val="24"/>
          <w:lang w:eastAsia="zh-C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510"/>
        <w:gridCol w:w="993"/>
        <w:gridCol w:w="850"/>
        <w:gridCol w:w="851"/>
        <w:gridCol w:w="850"/>
        <w:gridCol w:w="851"/>
        <w:gridCol w:w="850"/>
        <w:gridCol w:w="1559"/>
      </w:tblGrid>
      <w:tr w:rsidR="001D4485" w:rsidRPr="00427D19" w14:paraId="703BBBCC" w14:textId="77777777" w:rsidTr="001D4485">
        <w:trPr>
          <w:trHeight w:val="434"/>
        </w:trPr>
        <w:tc>
          <w:tcPr>
            <w:tcW w:w="1433" w:type="dxa"/>
            <w:shd w:val="clear" w:color="auto" w:fill="DBE5F1"/>
            <w:hideMark/>
          </w:tcPr>
          <w:p w14:paraId="3B3FC474"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Näitajad</w:t>
            </w:r>
          </w:p>
        </w:tc>
        <w:tc>
          <w:tcPr>
            <w:tcW w:w="1510" w:type="dxa"/>
            <w:shd w:val="clear" w:color="auto" w:fill="DBE5F1"/>
            <w:hideMark/>
          </w:tcPr>
          <w:p w14:paraId="18606A83"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Näitaja nimetus</w:t>
            </w:r>
          </w:p>
        </w:tc>
        <w:tc>
          <w:tcPr>
            <w:tcW w:w="993" w:type="dxa"/>
            <w:shd w:val="clear" w:color="auto" w:fill="DBE5F1"/>
          </w:tcPr>
          <w:p w14:paraId="45E2EB4C"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Mõõt-ühik</w:t>
            </w:r>
          </w:p>
        </w:tc>
        <w:tc>
          <w:tcPr>
            <w:tcW w:w="850" w:type="dxa"/>
            <w:shd w:val="clear" w:color="auto" w:fill="DBE5F1"/>
          </w:tcPr>
          <w:p w14:paraId="2D6995EE"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Alg-tase</w:t>
            </w:r>
          </w:p>
        </w:tc>
        <w:tc>
          <w:tcPr>
            <w:tcW w:w="851" w:type="dxa"/>
            <w:shd w:val="clear" w:color="auto" w:fill="DBE5F1"/>
          </w:tcPr>
          <w:p w14:paraId="46A9A4B3"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Siht-tase 2016. a</w:t>
            </w:r>
          </w:p>
        </w:tc>
        <w:tc>
          <w:tcPr>
            <w:tcW w:w="850" w:type="dxa"/>
            <w:shd w:val="clear" w:color="auto" w:fill="DBE5F1"/>
          </w:tcPr>
          <w:p w14:paraId="75204DAD"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Siht-tase 2018. a</w:t>
            </w:r>
          </w:p>
        </w:tc>
        <w:tc>
          <w:tcPr>
            <w:tcW w:w="851" w:type="dxa"/>
            <w:shd w:val="clear" w:color="auto" w:fill="DBE5F1"/>
          </w:tcPr>
          <w:p w14:paraId="7350E034"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Siht-tase 2020. a</w:t>
            </w:r>
          </w:p>
        </w:tc>
        <w:tc>
          <w:tcPr>
            <w:tcW w:w="850" w:type="dxa"/>
            <w:shd w:val="clear" w:color="auto" w:fill="DBE5F1"/>
            <w:hideMark/>
          </w:tcPr>
          <w:p w14:paraId="00B61C90"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Siht-tase 2021. a</w:t>
            </w:r>
          </w:p>
        </w:tc>
        <w:tc>
          <w:tcPr>
            <w:tcW w:w="1559" w:type="dxa"/>
            <w:shd w:val="clear" w:color="auto" w:fill="DBE5F1"/>
            <w:hideMark/>
          </w:tcPr>
          <w:p w14:paraId="6572628E" w14:textId="77777777" w:rsidR="00427D19" w:rsidRPr="00427D19" w:rsidRDefault="00427D19" w:rsidP="00B91306">
            <w:pPr>
              <w:jc w:val="both"/>
              <w:rPr>
                <w:rFonts w:ascii="Times New Roman" w:hAnsi="Times New Roman" w:cs="Times New Roman"/>
                <w:b/>
                <w:bCs/>
                <w:iCs/>
                <w:sz w:val="24"/>
                <w:szCs w:val="24"/>
              </w:rPr>
            </w:pPr>
            <w:r w:rsidRPr="00427D19">
              <w:rPr>
                <w:rFonts w:ascii="Times New Roman" w:hAnsi="Times New Roman" w:cs="Times New Roman"/>
                <w:b/>
                <w:bCs/>
                <w:iCs/>
                <w:sz w:val="24"/>
                <w:szCs w:val="24"/>
              </w:rPr>
              <w:t>Selgitus</w:t>
            </w:r>
          </w:p>
        </w:tc>
      </w:tr>
      <w:tr w:rsidR="00427D19" w:rsidRPr="00427D19" w14:paraId="2E850C20" w14:textId="77777777" w:rsidTr="00B91306">
        <w:trPr>
          <w:trHeight w:val="192"/>
        </w:trPr>
        <w:tc>
          <w:tcPr>
            <w:tcW w:w="9747" w:type="dxa"/>
            <w:gridSpan w:val="9"/>
          </w:tcPr>
          <w:p w14:paraId="3EA08116" w14:textId="4629658B" w:rsidR="00427D19" w:rsidRPr="00427D19" w:rsidRDefault="00427D19" w:rsidP="00FF5BCE">
            <w:pPr>
              <w:pStyle w:val="NoSpacing"/>
              <w:jc w:val="center"/>
              <w:rPr>
                <w:b/>
                <w:i/>
                <w:kern w:val="32"/>
                <w:u w:val="single"/>
                <w:lang w:val="et-EE"/>
              </w:rPr>
            </w:pPr>
            <w:r w:rsidRPr="00427D19">
              <w:rPr>
                <w:b/>
                <w:lang w:val="et-EE"/>
              </w:rPr>
              <w:t xml:space="preserve">Toetatav tegevus 2.1. </w:t>
            </w:r>
            <w:r w:rsidRPr="00427D19">
              <w:rPr>
                <w:rFonts w:eastAsiaTheme="majorEastAsia"/>
                <w:b/>
                <w:bCs/>
                <w:lang w:val="et-EE"/>
              </w:rPr>
              <w:t xml:space="preserve">Käitumisoskuste </w:t>
            </w:r>
            <w:r w:rsidR="00FF5BCE">
              <w:rPr>
                <w:rFonts w:eastAsiaTheme="majorEastAsia"/>
                <w:b/>
                <w:bCs/>
                <w:lang w:val="et-EE"/>
              </w:rPr>
              <w:t>M</w:t>
            </w:r>
            <w:r w:rsidR="00FF5BCE" w:rsidRPr="00427D19">
              <w:rPr>
                <w:rFonts w:eastAsiaTheme="majorEastAsia"/>
                <w:b/>
                <w:bCs/>
                <w:lang w:val="et-EE"/>
              </w:rPr>
              <w:t xml:space="preserve">ängu </w:t>
            </w:r>
            <w:r w:rsidRPr="00427D19">
              <w:rPr>
                <w:rFonts w:eastAsiaTheme="majorEastAsia"/>
                <w:b/>
                <w:bCs/>
                <w:lang w:val="et-EE"/>
              </w:rPr>
              <w:t>arendamine ja laiendamine õpilaste koolis toimetuleku parandamiseks ja riskikäitumise ennetamiseks</w:t>
            </w:r>
          </w:p>
        </w:tc>
      </w:tr>
      <w:tr w:rsidR="001D4485" w:rsidRPr="00427D19" w14:paraId="2138C01D" w14:textId="77777777" w:rsidTr="001D4485">
        <w:trPr>
          <w:trHeight w:val="650"/>
        </w:trPr>
        <w:tc>
          <w:tcPr>
            <w:tcW w:w="1433" w:type="dxa"/>
          </w:tcPr>
          <w:p w14:paraId="412EE704" w14:textId="3D296FD2" w:rsidR="00427D19" w:rsidRPr="00427D19" w:rsidRDefault="00CB1D57" w:rsidP="00B91306">
            <w:pPr>
              <w:pStyle w:val="NoSpacing"/>
              <w:rPr>
                <w:lang w:val="et-EE"/>
              </w:rPr>
            </w:pPr>
            <w:r w:rsidRPr="00A06663">
              <w:rPr>
                <w:u w:val="single"/>
                <w:lang w:val="et-EE"/>
              </w:rPr>
              <w:t>Tulemus</w:t>
            </w:r>
            <w:r w:rsidR="00427D19" w:rsidRPr="00427D19">
              <w:rPr>
                <w:lang w:val="et-EE"/>
              </w:rPr>
              <w:t>-näitaja</w:t>
            </w:r>
          </w:p>
        </w:tc>
        <w:tc>
          <w:tcPr>
            <w:tcW w:w="1510" w:type="dxa"/>
          </w:tcPr>
          <w:p w14:paraId="3F61518E" w14:textId="77777777" w:rsidR="00427D19" w:rsidRPr="00427D19" w:rsidRDefault="00427D19" w:rsidP="00B91306">
            <w:pPr>
              <w:pStyle w:val="NoSpacing"/>
              <w:rPr>
                <w:lang w:val="et-EE"/>
              </w:rPr>
            </w:pPr>
            <w:r w:rsidRPr="00427D19">
              <w:rPr>
                <w:lang w:val="et-EE"/>
              </w:rPr>
              <w:t>Programmis osalejate arv</w:t>
            </w:r>
          </w:p>
        </w:tc>
        <w:tc>
          <w:tcPr>
            <w:tcW w:w="993" w:type="dxa"/>
          </w:tcPr>
          <w:p w14:paraId="13828AE8"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Õpilane</w:t>
            </w:r>
          </w:p>
        </w:tc>
        <w:tc>
          <w:tcPr>
            <w:tcW w:w="850" w:type="dxa"/>
          </w:tcPr>
          <w:p w14:paraId="1217A35A"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 xml:space="preserve"> 500 </w:t>
            </w:r>
          </w:p>
        </w:tc>
        <w:tc>
          <w:tcPr>
            <w:tcW w:w="851" w:type="dxa"/>
          </w:tcPr>
          <w:p w14:paraId="2FE26899"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1700</w:t>
            </w:r>
          </w:p>
        </w:tc>
        <w:tc>
          <w:tcPr>
            <w:tcW w:w="850" w:type="dxa"/>
          </w:tcPr>
          <w:p w14:paraId="1BD37234"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3300</w:t>
            </w:r>
          </w:p>
        </w:tc>
        <w:tc>
          <w:tcPr>
            <w:tcW w:w="851" w:type="dxa"/>
          </w:tcPr>
          <w:p w14:paraId="19D0E659"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4500</w:t>
            </w:r>
          </w:p>
        </w:tc>
        <w:tc>
          <w:tcPr>
            <w:tcW w:w="850" w:type="dxa"/>
          </w:tcPr>
          <w:p w14:paraId="7E21934F"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4500</w:t>
            </w:r>
          </w:p>
        </w:tc>
        <w:tc>
          <w:tcPr>
            <w:tcW w:w="1559" w:type="dxa"/>
          </w:tcPr>
          <w:p w14:paraId="691D39A1" w14:textId="5CDC8C96" w:rsidR="00427D19" w:rsidRPr="00427D19" w:rsidRDefault="00427D19" w:rsidP="00A7490C">
            <w:pPr>
              <w:pStyle w:val="NoSpacing"/>
              <w:rPr>
                <w:bCs/>
                <w:iCs/>
                <w:lang w:val="et-EE"/>
              </w:rPr>
            </w:pPr>
            <w:r w:rsidRPr="00427D19">
              <w:rPr>
                <w:lang w:val="et-EE" w:eastAsia="et-EE"/>
              </w:rPr>
              <w:t xml:space="preserve">Panustab rakenduskava </w:t>
            </w:r>
            <w:proofErr w:type="spellStart"/>
            <w:r w:rsidRPr="00427D19">
              <w:rPr>
                <w:lang w:val="et-EE" w:eastAsia="et-EE"/>
              </w:rPr>
              <w:t>väljundnäita</w:t>
            </w:r>
            <w:r w:rsidR="001D4485">
              <w:rPr>
                <w:lang w:val="et-EE" w:eastAsia="et-EE"/>
              </w:rPr>
              <w:t>-</w:t>
            </w:r>
            <w:r w:rsidRPr="00427D19">
              <w:rPr>
                <w:lang w:val="et-EE" w:eastAsia="et-EE"/>
              </w:rPr>
              <w:t>jasse</w:t>
            </w:r>
            <w:proofErr w:type="spellEnd"/>
            <w:r w:rsidRPr="00427D19">
              <w:rPr>
                <w:lang w:val="et-EE" w:eastAsia="et-EE"/>
              </w:rPr>
              <w:t xml:space="preserve"> „Võrgustiku</w:t>
            </w:r>
            <w:r w:rsidR="001D4485">
              <w:rPr>
                <w:lang w:val="et-EE" w:eastAsia="et-EE"/>
              </w:rPr>
              <w:t>-</w:t>
            </w:r>
            <w:r w:rsidRPr="00427D19">
              <w:rPr>
                <w:lang w:val="et-EE" w:eastAsia="et-EE"/>
              </w:rPr>
              <w:t>töö teenusest kasusaajate arv“ ja meetmete nimekirja</w:t>
            </w:r>
            <w:r w:rsidRPr="00427D19">
              <w:rPr>
                <w:rStyle w:val="FootnoteReference"/>
                <w:color w:val="000000"/>
                <w:lang w:eastAsia="et-EE"/>
              </w:rPr>
              <w:footnoteReference w:id="1"/>
            </w:r>
            <w:r w:rsidRPr="00427D19">
              <w:rPr>
                <w:lang w:val="et-EE" w:eastAsia="et-EE"/>
              </w:rPr>
              <w:t xml:space="preserve"> </w:t>
            </w:r>
            <w:proofErr w:type="spellStart"/>
            <w:r w:rsidRPr="00427D19">
              <w:rPr>
                <w:lang w:val="et-EE" w:eastAsia="et-EE"/>
              </w:rPr>
              <w:t>väljundnäita</w:t>
            </w:r>
            <w:r w:rsidR="001D4485">
              <w:rPr>
                <w:lang w:val="et-EE" w:eastAsia="et-EE"/>
              </w:rPr>
              <w:t>-</w:t>
            </w:r>
            <w:r w:rsidRPr="00427D19">
              <w:rPr>
                <w:lang w:val="et-EE" w:eastAsia="et-EE"/>
              </w:rPr>
              <w:t>jasse</w:t>
            </w:r>
            <w:proofErr w:type="spellEnd"/>
            <w:r w:rsidRPr="00427D19">
              <w:rPr>
                <w:lang w:val="et-EE" w:eastAsia="et-EE"/>
              </w:rPr>
              <w:t xml:space="preserve"> „Teenust saanute arv“</w:t>
            </w:r>
            <w:r w:rsidR="00A7490C" w:rsidRPr="00A06663">
              <w:rPr>
                <w:rStyle w:val="FootnoteReference"/>
                <w:u w:val="single"/>
                <w:lang w:val="et-EE" w:eastAsia="et-EE"/>
              </w:rPr>
              <w:t xml:space="preserve"> </w:t>
            </w:r>
            <w:r w:rsidR="00A7490C" w:rsidRPr="00A06663">
              <w:rPr>
                <w:rStyle w:val="FootnoteReference"/>
                <w:u w:val="single"/>
                <w:lang w:val="et-EE" w:eastAsia="et-EE"/>
              </w:rPr>
              <w:footnoteReference w:id="2"/>
            </w:r>
          </w:p>
        </w:tc>
      </w:tr>
      <w:tr w:rsidR="001D4485" w:rsidRPr="00427D19" w14:paraId="3E1DD1AA" w14:textId="77777777" w:rsidTr="001D4485">
        <w:trPr>
          <w:trHeight w:val="650"/>
        </w:trPr>
        <w:tc>
          <w:tcPr>
            <w:tcW w:w="1433" w:type="dxa"/>
          </w:tcPr>
          <w:p w14:paraId="192EDE39" w14:textId="5D586F59" w:rsidR="00427D19" w:rsidRPr="00427D19" w:rsidRDefault="00427D19" w:rsidP="00B91306">
            <w:pPr>
              <w:pStyle w:val="NoSpacing"/>
              <w:rPr>
                <w:lang w:val="et-EE"/>
              </w:rPr>
            </w:pPr>
            <w:r w:rsidRPr="00427D19">
              <w:rPr>
                <w:lang w:val="et-EE"/>
              </w:rPr>
              <w:t>Väljund-näitaja</w:t>
            </w:r>
          </w:p>
        </w:tc>
        <w:tc>
          <w:tcPr>
            <w:tcW w:w="1510" w:type="dxa"/>
          </w:tcPr>
          <w:p w14:paraId="360FE156" w14:textId="77777777" w:rsidR="00427D19" w:rsidRPr="00427D19" w:rsidRDefault="00427D19" w:rsidP="00B91306">
            <w:pPr>
              <w:pStyle w:val="NoSpacing"/>
              <w:rPr>
                <w:lang w:val="et-EE"/>
              </w:rPr>
            </w:pPr>
            <w:r w:rsidRPr="00427D19">
              <w:rPr>
                <w:lang w:val="et-EE"/>
              </w:rPr>
              <w:t>Programmi rakendavate õpetajate arv</w:t>
            </w:r>
          </w:p>
        </w:tc>
        <w:tc>
          <w:tcPr>
            <w:tcW w:w="993" w:type="dxa"/>
          </w:tcPr>
          <w:p w14:paraId="1A4475AA"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Õpetaja</w:t>
            </w:r>
          </w:p>
        </w:tc>
        <w:tc>
          <w:tcPr>
            <w:tcW w:w="850" w:type="dxa"/>
          </w:tcPr>
          <w:p w14:paraId="4F62B0EE"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20</w:t>
            </w:r>
          </w:p>
        </w:tc>
        <w:tc>
          <w:tcPr>
            <w:tcW w:w="851" w:type="dxa"/>
          </w:tcPr>
          <w:p w14:paraId="182A80D1"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80</w:t>
            </w:r>
          </w:p>
        </w:tc>
        <w:tc>
          <w:tcPr>
            <w:tcW w:w="850" w:type="dxa"/>
          </w:tcPr>
          <w:p w14:paraId="319C8A0C"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160</w:t>
            </w:r>
          </w:p>
        </w:tc>
        <w:tc>
          <w:tcPr>
            <w:tcW w:w="851" w:type="dxa"/>
          </w:tcPr>
          <w:p w14:paraId="5D68CA12"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220</w:t>
            </w:r>
          </w:p>
        </w:tc>
        <w:tc>
          <w:tcPr>
            <w:tcW w:w="850" w:type="dxa"/>
          </w:tcPr>
          <w:p w14:paraId="181CFAF8"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220</w:t>
            </w:r>
          </w:p>
        </w:tc>
        <w:tc>
          <w:tcPr>
            <w:tcW w:w="1559" w:type="dxa"/>
          </w:tcPr>
          <w:p w14:paraId="2AD4BB2F" w14:textId="77777777" w:rsidR="00427D19" w:rsidRPr="00427D19" w:rsidRDefault="00427D19" w:rsidP="00B91306">
            <w:pPr>
              <w:pStyle w:val="NoSpacing"/>
              <w:rPr>
                <w:lang w:val="et-EE" w:eastAsia="et-EE"/>
              </w:rPr>
            </w:pPr>
            <w:r w:rsidRPr="00427D19">
              <w:rPr>
                <w:lang w:val="et-EE" w:eastAsia="et-EE"/>
              </w:rPr>
              <w:t>Toetatava tegevuse spetsiifiline näitaja</w:t>
            </w:r>
          </w:p>
        </w:tc>
      </w:tr>
      <w:tr w:rsidR="001D4485" w:rsidRPr="00427D19" w14:paraId="06032AA8" w14:textId="77777777" w:rsidTr="001D4485">
        <w:trPr>
          <w:trHeight w:val="650"/>
        </w:trPr>
        <w:tc>
          <w:tcPr>
            <w:tcW w:w="1433" w:type="dxa"/>
            <w:tcBorders>
              <w:top w:val="single" w:sz="4" w:space="0" w:color="auto"/>
              <w:left w:val="single" w:sz="4" w:space="0" w:color="auto"/>
              <w:bottom w:val="single" w:sz="4" w:space="0" w:color="auto"/>
              <w:right w:val="single" w:sz="4" w:space="0" w:color="auto"/>
            </w:tcBorders>
          </w:tcPr>
          <w:p w14:paraId="19014D90" w14:textId="77777777" w:rsidR="00427D19" w:rsidRPr="00427D19" w:rsidRDefault="00427D19" w:rsidP="00B91306">
            <w:pPr>
              <w:rPr>
                <w:rFonts w:ascii="Times New Roman" w:hAnsi="Times New Roman" w:cs="Times New Roman"/>
                <w:bCs/>
                <w:iCs/>
                <w:sz w:val="24"/>
                <w:szCs w:val="24"/>
              </w:rPr>
            </w:pPr>
            <w:r w:rsidRPr="00427D19">
              <w:rPr>
                <w:rFonts w:ascii="Times New Roman" w:hAnsi="Times New Roman" w:cs="Times New Roman"/>
                <w:bCs/>
                <w:iCs/>
                <w:sz w:val="24"/>
                <w:szCs w:val="24"/>
              </w:rPr>
              <w:t>Tulemus-näitaja</w:t>
            </w:r>
          </w:p>
        </w:tc>
        <w:tc>
          <w:tcPr>
            <w:tcW w:w="1510" w:type="dxa"/>
            <w:tcBorders>
              <w:top w:val="single" w:sz="4" w:space="0" w:color="auto"/>
              <w:left w:val="single" w:sz="4" w:space="0" w:color="auto"/>
              <w:bottom w:val="single" w:sz="4" w:space="0" w:color="auto"/>
              <w:right w:val="single" w:sz="4" w:space="0" w:color="auto"/>
            </w:tcBorders>
          </w:tcPr>
          <w:p w14:paraId="620948E1" w14:textId="261A6174" w:rsidR="00427D19" w:rsidRPr="00427D19" w:rsidRDefault="00427D19" w:rsidP="00B91306">
            <w:pPr>
              <w:pStyle w:val="NoSpacing"/>
              <w:spacing w:line="276" w:lineRule="auto"/>
              <w:rPr>
                <w:lang w:val="et-EE"/>
              </w:rPr>
            </w:pPr>
            <w:proofErr w:type="spellStart"/>
            <w:r w:rsidRPr="00427D19">
              <w:rPr>
                <w:lang w:val="et-EE"/>
              </w:rPr>
              <w:t>Mittesoovi</w:t>
            </w:r>
            <w:r w:rsidR="001D4485">
              <w:rPr>
                <w:lang w:val="et-EE"/>
              </w:rPr>
              <w:t>-</w:t>
            </w:r>
            <w:r w:rsidRPr="00427D19">
              <w:rPr>
                <w:lang w:val="et-EE"/>
              </w:rPr>
              <w:t>tud</w:t>
            </w:r>
            <w:proofErr w:type="spellEnd"/>
            <w:r w:rsidRPr="00427D19">
              <w:rPr>
                <w:lang w:val="et-EE"/>
              </w:rPr>
              <w:t xml:space="preserve"> käitumiste keskmine arv </w:t>
            </w:r>
          </w:p>
          <w:p w14:paraId="193DC917" w14:textId="77777777" w:rsidR="00427D19" w:rsidRPr="00427D19" w:rsidRDefault="00427D19" w:rsidP="00B91306">
            <w:pPr>
              <w:rPr>
                <w:rFonts w:ascii="Times New Roman" w:hAnsi="Times New Roman" w:cs="Times New Roman"/>
                <w:bCs/>
                <w:iCs/>
                <w:sz w:val="24"/>
                <w:szCs w:val="24"/>
              </w:rPr>
            </w:pPr>
            <w:r w:rsidRPr="00427D19">
              <w:rPr>
                <w:rFonts w:ascii="Times New Roman" w:hAnsi="Times New Roman" w:cs="Times New Roman"/>
                <w:bCs/>
                <w:iCs/>
                <w:sz w:val="24"/>
                <w:szCs w:val="24"/>
              </w:rPr>
              <w:t> </w:t>
            </w:r>
          </w:p>
        </w:tc>
        <w:tc>
          <w:tcPr>
            <w:tcW w:w="993" w:type="dxa"/>
            <w:tcBorders>
              <w:top w:val="single" w:sz="4" w:space="0" w:color="auto"/>
              <w:left w:val="single" w:sz="4" w:space="0" w:color="auto"/>
              <w:bottom w:val="single" w:sz="4" w:space="0" w:color="auto"/>
              <w:right w:val="single" w:sz="4" w:space="0" w:color="auto"/>
            </w:tcBorders>
          </w:tcPr>
          <w:p w14:paraId="725839AA" w14:textId="77777777" w:rsidR="00427D19" w:rsidRPr="00427D19" w:rsidRDefault="00427D19" w:rsidP="00B91306">
            <w:pPr>
              <w:rPr>
                <w:rFonts w:ascii="Times New Roman" w:hAnsi="Times New Roman" w:cs="Times New Roman"/>
                <w:bCs/>
                <w:iCs/>
                <w:sz w:val="24"/>
                <w:szCs w:val="24"/>
              </w:rPr>
            </w:pPr>
            <w:proofErr w:type="spellStart"/>
            <w:r w:rsidRPr="00427D19">
              <w:rPr>
                <w:rFonts w:ascii="Times New Roman" w:hAnsi="Times New Roman" w:cs="Times New Roman"/>
                <w:bCs/>
                <w:iCs/>
                <w:sz w:val="24"/>
                <w:szCs w:val="24"/>
              </w:rPr>
              <w:t>Käitu-misakt</w:t>
            </w:r>
            <w:proofErr w:type="spellEnd"/>
          </w:p>
        </w:tc>
        <w:tc>
          <w:tcPr>
            <w:tcW w:w="850" w:type="dxa"/>
            <w:tcBorders>
              <w:top w:val="single" w:sz="4" w:space="0" w:color="auto"/>
              <w:left w:val="single" w:sz="4" w:space="0" w:color="auto"/>
              <w:bottom w:val="single" w:sz="4" w:space="0" w:color="auto"/>
              <w:right w:val="single" w:sz="4" w:space="0" w:color="auto"/>
            </w:tcBorders>
          </w:tcPr>
          <w:p w14:paraId="3DA92572" w14:textId="77777777" w:rsidR="00427D19" w:rsidRPr="00427D19" w:rsidRDefault="00427D19" w:rsidP="00B91306">
            <w:pPr>
              <w:pStyle w:val="NoSpacing"/>
              <w:rPr>
                <w:lang w:val="et-EE"/>
              </w:rPr>
            </w:pPr>
            <w:proofErr w:type="spellStart"/>
            <w:r w:rsidRPr="00427D19">
              <w:rPr>
                <w:lang w:val="et-EE"/>
              </w:rPr>
              <w:t>Mõõ-detak-se</w:t>
            </w:r>
            <w:proofErr w:type="spellEnd"/>
            <w:r w:rsidRPr="00427D19">
              <w:rPr>
                <w:lang w:val="et-EE"/>
              </w:rPr>
              <w:t xml:space="preserve"> iga õppe-aasta algu-ses</w:t>
            </w:r>
          </w:p>
        </w:tc>
        <w:tc>
          <w:tcPr>
            <w:tcW w:w="851" w:type="dxa"/>
            <w:tcBorders>
              <w:top w:val="single" w:sz="4" w:space="0" w:color="auto"/>
              <w:left w:val="single" w:sz="4" w:space="0" w:color="auto"/>
              <w:bottom w:val="single" w:sz="4" w:space="0" w:color="auto"/>
              <w:right w:val="single" w:sz="4" w:space="0" w:color="auto"/>
            </w:tcBorders>
          </w:tcPr>
          <w:p w14:paraId="1D0E5577" w14:textId="77777777" w:rsidR="00427D19" w:rsidRPr="00427D19" w:rsidRDefault="00427D19" w:rsidP="00B91306">
            <w:pPr>
              <w:pStyle w:val="NoSpacing"/>
              <w:rPr>
                <w:lang w:val="et-EE"/>
              </w:rPr>
            </w:pPr>
            <w:proofErr w:type="spellStart"/>
            <w:r w:rsidRPr="00427D19">
              <w:rPr>
                <w:lang w:val="et-EE"/>
              </w:rPr>
              <w:t>Vähe-neb</w:t>
            </w:r>
            <w:proofErr w:type="spellEnd"/>
            <w:r w:rsidRPr="00427D19">
              <w:rPr>
                <w:lang w:val="et-EE"/>
              </w:rPr>
              <w:t xml:space="preserve"> kolmandiku võrra</w:t>
            </w:r>
          </w:p>
        </w:tc>
        <w:tc>
          <w:tcPr>
            <w:tcW w:w="850" w:type="dxa"/>
            <w:tcBorders>
              <w:top w:val="single" w:sz="4" w:space="0" w:color="auto"/>
              <w:left w:val="single" w:sz="4" w:space="0" w:color="auto"/>
              <w:bottom w:val="single" w:sz="4" w:space="0" w:color="auto"/>
              <w:right w:val="single" w:sz="4" w:space="0" w:color="auto"/>
            </w:tcBorders>
          </w:tcPr>
          <w:p w14:paraId="49F181E8" w14:textId="77777777" w:rsidR="00427D19" w:rsidRPr="00427D19" w:rsidRDefault="00427D19" w:rsidP="00B91306">
            <w:pPr>
              <w:pStyle w:val="NoSpacing"/>
              <w:rPr>
                <w:lang w:val="et-EE"/>
              </w:rPr>
            </w:pPr>
            <w:proofErr w:type="spellStart"/>
            <w:r w:rsidRPr="00427D19">
              <w:rPr>
                <w:lang w:val="et-EE"/>
              </w:rPr>
              <w:t>Vähe-neb</w:t>
            </w:r>
            <w:proofErr w:type="spellEnd"/>
            <w:r w:rsidRPr="00427D19">
              <w:rPr>
                <w:lang w:val="et-EE"/>
              </w:rPr>
              <w:t xml:space="preserve"> kolmandiku võrra</w:t>
            </w:r>
          </w:p>
        </w:tc>
        <w:tc>
          <w:tcPr>
            <w:tcW w:w="851" w:type="dxa"/>
            <w:tcBorders>
              <w:top w:val="single" w:sz="4" w:space="0" w:color="auto"/>
              <w:left w:val="single" w:sz="4" w:space="0" w:color="auto"/>
              <w:bottom w:val="single" w:sz="4" w:space="0" w:color="auto"/>
              <w:right w:val="single" w:sz="4" w:space="0" w:color="auto"/>
            </w:tcBorders>
          </w:tcPr>
          <w:p w14:paraId="51118CA7" w14:textId="47AF68A0" w:rsidR="00427D19" w:rsidRPr="00427D19" w:rsidRDefault="00427D19" w:rsidP="001D4485">
            <w:pPr>
              <w:pStyle w:val="NoSpacing"/>
              <w:rPr>
                <w:lang w:val="et-EE"/>
              </w:rPr>
            </w:pPr>
            <w:proofErr w:type="spellStart"/>
            <w:r w:rsidRPr="00427D19">
              <w:rPr>
                <w:lang w:val="et-EE"/>
              </w:rPr>
              <w:t>Vähe</w:t>
            </w:r>
            <w:r w:rsidR="001D4485">
              <w:rPr>
                <w:lang w:val="et-EE"/>
              </w:rPr>
              <w:t>-</w:t>
            </w:r>
            <w:r w:rsidRPr="00427D19">
              <w:rPr>
                <w:lang w:val="et-EE"/>
              </w:rPr>
              <w:t>neb</w:t>
            </w:r>
            <w:proofErr w:type="spellEnd"/>
            <w:r w:rsidRPr="00427D19">
              <w:rPr>
                <w:lang w:val="et-EE"/>
              </w:rPr>
              <w:t xml:space="preserve"> kolmandiku võrra</w:t>
            </w:r>
          </w:p>
        </w:tc>
        <w:tc>
          <w:tcPr>
            <w:tcW w:w="850" w:type="dxa"/>
            <w:tcBorders>
              <w:top w:val="single" w:sz="4" w:space="0" w:color="auto"/>
              <w:left w:val="single" w:sz="4" w:space="0" w:color="auto"/>
              <w:bottom w:val="single" w:sz="4" w:space="0" w:color="auto"/>
              <w:right w:val="single" w:sz="4" w:space="0" w:color="auto"/>
            </w:tcBorders>
          </w:tcPr>
          <w:p w14:paraId="294DC7AC" w14:textId="77777777" w:rsidR="00427D19" w:rsidRPr="00427D19" w:rsidRDefault="00427D19" w:rsidP="00B91306">
            <w:pPr>
              <w:pStyle w:val="NoSpacing"/>
              <w:rPr>
                <w:lang w:val="et-EE"/>
              </w:rPr>
            </w:pPr>
            <w:proofErr w:type="spellStart"/>
            <w:r w:rsidRPr="00427D19">
              <w:rPr>
                <w:lang w:val="et-EE"/>
              </w:rPr>
              <w:t>Vähe-neb</w:t>
            </w:r>
            <w:proofErr w:type="spellEnd"/>
            <w:r w:rsidRPr="00427D19">
              <w:rPr>
                <w:lang w:val="et-EE"/>
              </w:rPr>
              <w:t xml:space="preserve"> kolmandiku võrra</w:t>
            </w:r>
          </w:p>
        </w:tc>
        <w:tc>
          <w:tcPr>
            <w:tcW w:w="1559" w:type="dxa"/>
            <w:tcBorders>
              <w:top w:val="single" w:sz="4" w:space="0" w:color="auto"/>
              <w:left w:val="single" w:sz="4" w:space="0" w:color="auto"/>
              <w:bottom w:val="single" w:sz="4" w:space="0" w:color="auto"/>
              <w:right w:val="single" w:sz="4" w:space="0" w:color="auto"/>
            </w:tcBorders>
          </w:tcPr>
          <w:p w14:paraId="27F1E5A1" w14:textId="176E06AE" w:rsidR="00427D19" w:rsidRPr="00427D19" w:rsidRDefault="00427D19" w:rsidP="00B91306">
            <w:pPr>
              <w:pStyle w:val="NoSpacing"/>
              <w:rPr>
                <w:lang w:val="et-EE" w:eastAsia="et-EE"/>
              </w:rPr>
            </w:pPr>
            <w:r w:rsidRPr="00427D19">
              <w:rPr>
                <w:lang w:val="et-EE" w:eastAsia="et-EE"/>
              </w:rPr>
              <w:t xml:space="preserve">Toetatava tegevuse spetsiifiline näitaja. Võrreldakse programmis osalevate uute klasside kooliaasta alguse ja lõpu keskmist näitajat. Eesmärk on vähendada </w:t>
            </w:r>
            <w:r w:rsidRPr="00427D19">
              <w:rPr>
                <w:lang w:val="et-EE" w:eastAsia="et-EE"/>
              </w:rPr>
              <w:lastRenderedPageBreak/>
              <w:t>mittesoovitud käitumiste arvu võrreldes algtasemega</w:t>
            </w:r>
            <w:r w:rsidR="006D4467">
              <w:rPr>
                <w:lang w:val="et-EE" w:eastAsia="et-EE"/>
              </w:rPr>
              <w:t>.</w:t>
            </w:r>
            <w:r w:rsidRPr="00427D19">
              <w:rPr>
                <w:lang w:val="et-EE" w:eastAsia="et-EE"/>
              </w:rPr>
              <w:t xml:space="preserve"> </w:t>
            </w:r>
          </w:p>
        </w:tc>
      </w:tr>
      <w:tr w:rsidR="00427D19" w:rsidRPr="00427D19" w14:paraId="7C80DCCF" w14:textId="77777777" w:rsidTr="00B91306">
        <w:trPr>
          <w:trHeight w:val="163"/>
        </w:trPr>
        <w:tc>
          <w:tcPr>
            <w:tcW w:w="9747" w:type="dxa"/>
            <w:gridSpan w:val="9"/>
          </w:tcPr>
          <w:p w14:paraId="4288285A" w14:textId="77777777" w:rsidR="00427D19" w:rsidRPr="00427D19" w:rsidRDefault="00427D19" w:rsidP="00B91306">
            <w:pPr>
              <w:pStyle w:val="NoSpacing"/>
              <w:jc w:val="center"/>
              <w:rPr>
                <w:i/>
                <w:kern w:val="32"/>
                <w:u w:val="single"/>
                <w:lang w:val="et-EE"/>
              </w:rPr>
            </w:pPr>
            <w:bookmarkStart w:id="57" w:name="_Toc409187790"/>
            <w:bookmarkStart w:id="58" w:name="_Toc411010501"/>
            <w:r w:rsidRPr="00427D19">
              <w:rPr>
                <w:rStyle w:val="Heading1Char"/>
                <w:rFonts w:ascii="Times New Roman" w:hAnsi="Times New Roman" w:cs="Times New Roman"/>
                <w:color w:val="auto"/>
                <w:sz w:val="24"/>
                <w:szCs w:val="24"/>
                <w:lang w:val="et-EE"/>
              </w:rPr>
              <w:lastRenderedPageBreak/>
              <w:t xml:space="preserve">Toetatav tegevus 2.2. </w:t>
            </w:r>
            <w:bookmarkEnd w:id="57"/>
            <w:bookmarkEnd w:id="58"/>
            <w:r w:rsidRPr="00427D19">
              <w:rPr>
                <w:rFonts w:eastAsiaTheme="majorEastAsia"/>
                <w:b/>
                <w:bCs/>
                <w:lang w:val="et-EE"/>
              </w:rPr>
              <w:t>Andme</w:t>
            </w:r>
            <w:r w:rsidRPr="00427D19">
              <w:rPr>
                <w:rFonts w:eastAsiaTheme="majorEastAsia"/>
                <w:b/>
                <w:bCs/>
                <w:iCs/>
                <w:lang w:val="et-EE"/>
              </w:rPr>
              <w:t>- ja teabevahetuslahendus</w:t>
            </w:r>
            <w:r w:rsidRPr="00427D19">
              <w:rPr>
                <w:rFonts w:eastAsiaTheme="majorEastAsia"/>
                <w:b/>
                <w:bCs/>
                <w:lang w:val="et-EE"/>
              </w:rPr>
              <w:t>e loomine võrgustikutöö tõhustamiseks</w:t>
            </w:r>
          </w:p>
        </w:tc>
      </w:tr>
      <w:tr w:rsidR="001D4485" w:rsidRPr="00427D19" w14:paraId="3FAEB56C" w14:textId="77777777" w:rsidTr="001D4485">
        <w:trPr>
          <w:trHeight w:val="650"/>
        </w:trPr>
        <w:tc>
          <w:tcPr>
            <w:tcW w:w="1433" w:type="dxa"/>
          </w:tcPr>
          <w:p w14:paraId="76A3E26A" w14:textId="24B48366"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Väljund-näitaja</w:t>
            </w:r>
          </w:p>
        </w:tc>
        <w:tc>
          <w:tcPr>
            <w:tcW w:w="1510" w:type="dxa"/>
          </w:tcPr>
          <w:p w14:paraId="0831E809" w14:textId="77777777" w:rsidR="00427D19" w:rsidRPr="00427D19" w:rsidRDefault="00427D19" w:rsidP="00B91306">
            <w:pPr>
              <w:pStyle w:val="NoSpacing"/>
              <w:rPr>
                <w:lang w:val="et-EE"/>
              </w:rPr>
            </w:pPr>
            <w:r w:rsidRPr="00427D19">
              <w:rPr>
                <w:lang w:val="et-EE"/>
              </w:rPr>
              <w:t>Loodud andme- ja teabevahetuslahenduste arv</w:t>
            </w:r>
          </w:p>
        </w:tc>
        <w:tc>
          <w:tcPr>
            <w:tcW w:w="993" w:type="dxa"/>
          </w:tcPr>
          <w:p w14:paraId="7D9F478E" w14:textId="77777777" w:rsidR="00427D19" w:rsidRPr="00427D19" w:rsidRDefault="00427D19" w:rsidP="00B91306">
            <w:pPr>
              <w:pStyle w:val="NoSpacing"/>
              <w:rPr>
                <w:lang w:val="et-EE"/>
              </w:rPr>
            </w:pPr>
            <w:proofErr w:type="spellStart"/>
            <w:r w:rsidRPr="00427D19">
              <w:rPr>
                <w:lang w:val="et-EE"/>
              </w:rPr>
              <w:t>Teabe-vahe-tusla-hendus</w:t>
            </w:r>
            <w:proofErr w:type="spellEnd"/>
          </w:p>
        </w:tc>
        <w:tc>
          <w:tcPr>
            <w:tcW w:w="850" w:type="dxa"/>
          </w:tcPr>
          <w:p w14:paraId="62890BD1"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0</w:t>
            </w:r>
          </w:p>
        </w:tc>
        <w:tc>
          <w:tcPr>
            <w:tcW w:w="851" w:type="dxa"/>
          </w:tcPr>
          <w:p w14:paraId="3E974D3B"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0</w:t>
            </w:r>
          </w:p>
        </w:tc>
        <w:tc>
          <w:tcPr>
            <w:tcW w:w="850" w:type="dxa"/>
          </w:tcPr>
          <w:p w14:paraId="4D7AB762"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w:t>
            </w:r>
          </w:p>
        </w:tc>
        <w:tc>
          <w:tcPr>
            <w:tcW w:w="851" w:type="dxa"/>
          </w:tcPr>
          <w:p w14:paraId="77DA1A77"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w:t>
            </w:r>
          </w:p>
        </w:tc>
        <w:tc>
          <w:tcPr>
            <w:tcW w:w="850" w:type="dxa"/>
          </w:tcPr>
          <w:p w14:paraId="05364EB4"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w:t>
            </w:r>
          </w:p>
        </w:tc>
        <w:tc>
          <w:tcPr>
            <w:tcW w:w="1559" w:type="dxa"/>
          </w:tcPr>
          <w:p w14:paraId="0F761274" w14:textId="77777777" w:rsidR="00427D19" w:rsidRPr="00427D19" w:rsidRDefault="00427D19" w:rsidP="00B91306">
            <w:pPr>
              <w:pStyle w:val="NoSpacing"/>
              <w:rPr>
                <w:lang w:val="et-EE"/>
              </w:rPr>
            </w:pPr>
            <w:r w:rsidRPr="00427D19">
              <w:rPr>
                <w:lang w:val="et-EE"/>
              </w:rPr>
              <w:t>Toetatava tegevuse spetsiifiline näitaja</w:t>
            </w:r>
          </w:p>
        </w:tc>
      </w:tr>
      <w:tr w:rsidR="00427D19" w:rsidRPr="00427D19" w14:paraId="48B3E41C" w14:textId="77777777" w:rsidTr="00B91306">
        <w:trPr>
          <w:trHeight w:val="295"/>
        </w:trPr>
        <w:tc>
          <w:tcPr>
            <w:tcW w:w="9747" w:type="dxa"/>
            <w:gridSpan w:val="9"/>
          </w:tcPr>
          <w:p w14:paraId="2C72BC70" w14:textId="77777777" w:rsidR="00427D19" w:rsidRPr="00427D19" w:rsidRDefault="00427D19" w:rsidP="00B91306">
            <w:pPr>
              <w:pStyle w:val="NoSpacing"/>
              <w:jc w:val="center"/>
              <w:rPr>
                <w:b/>
                <w:lang w:val="et-EE"/>
              </w:rPr>
            </w:pPr>
            <w:r w:rsidRPr="00427D19">
              <w:rPr>
                <w:b/>
                <w:lang w:val="et-EE"/>
              </w:rPr>
              <w:t xml:space="preserve">Toetatav tegevus 2.3. </w:t>
            </w:r>
            <w:r w:rsidRPr="00427D19">
              <w:rPr>
                <w:b/>
                <w:bCs/>
                <w:lang w:val="et-EE"/>
              </w:rPr>
              <w:t>Lähisuhtevägivalla all kannatavate noorte ja perede kindlakstegemine ning nende probleemide lahendamine võrgustikutöö meetodil</w:t>
            </w:r>
            <w:r w:rsidRPr="00427D19">
              <w:rPr>
                <w:b/>
                <w:lang w:val="et-EE"/>
              </w:rPr>
              <w:t xml:space="preserve"> </w:t>
            </w:r>
          </w:p>
        </w:tc>
      </w:tr>
      <w:tr w:rsidR="001D4485" w:rsidRPr="00427D19" w14:paraId="0A2022AB" w14:textId="77777777" w:rsidTr="001D4485">
        <w:trPr>
          <w:trHeight w:val="434"/>
        </w:trPr>
        <w:tc>
          <w:tcPr>
            <w:tcW w:w="1433" w:type="dxa"/>
          </w:tcPr>
          <w:p w14:paraId="3842F4B1" w14:textId="66BE608E" w:rsidR="00427D19" w:rsidRPr="00427D19" w:rsidRDefault="00CB1D57" w:rsidP="00B91306">
            <w:pPr>
              <w:jc w:val="both"/>
              <w:rPr>
                <w:rFonts w:ascii="Times New Roman" w:hAnsi="Times New Roman" w:cs="Times New Roman"/>
                <w:bCs/>
                <w:iCs/>
                <w:sz w:val="24"/>
                <w:szCs w:val="24"/>
              </w:rPr>
            </w:pPr>
            <w:r w:rsidRPr="00A06663">
              <w:rPr>
                <w:rFonts w:ascii="Times New Roman" w:hAnsi="Times New Roman" w:cs="Times New Roman"/>
                <w:bCs/>
                <w:iCs/>
                <w:sz w:val="24"/>
                <w:szCs w:val="24"/>
                <w:u w:val="single"/>
              </w:rPr>
              <w:t>Tulemus</w:t>
            </w:r>
            <w:r w:rsidR="00427D19" w:rsidRPr="00427D19">
              <w:rPr>
                <w:rFonts w:ascii="Times New Roman" w:hAnsi="Times New Roman" w:cs="Times New Roman"/>
                <w:bCs/>
                <w:iCs/>
                <w:sz w:val="24"/>
                <w:szCs w:val="24"/>
              </w:rPr>
              <w:t>-näitaja</w:t>
            </w:r>
          </w:p>
        </w:tc>
        <w:tc>
          <w:tcPr>
            <w:tcW w:w="1510" w:type="dxa"/>
          </w:tcPr>
          <w:p w14:paraId="0986D761" w14:textId="6F2D1D8C" w:rsidR="00A06663" w:rsidRDefault="00A7490C" w:rsidP="00A06663">
            <w:pPr>
              <w:pStyle w:val="NoSpacing"/>
              <w:rPr>
                <w:rStyle w:val="IntenseEmphasis"/>
                <w:b w:val="0"/>
                <w:i w:val="0"/>
                <w:color w:val="auto"/>
                <w:u w:val="single"/>
                <w:lang w:val="et-EE"/>
              </w:rPr>
            </w:pPr>
            <w:r w:rsidRPr="00A06663">
              <w:rPr>
                <w:rStyle w:val="IntenseEmphasis"/>
                <w:b w:val="0"/>
                <w:i w:val="0"/>
                <w:color w:val="auto"/>
                <w:u w:val="single"/>
                <w:lang w:val="et-EE"/>
              </w:rPr>
              <w:t>Juhtumi</w:t>
            </w:r>
            <w:r w:rsidR="00A06663">
              <w:rPr>
                <w:rStyle w:val="IntenseEmphasis"/>
                <w:b w:val="0"/>
                <w:i w:val="0"/>
                <w:color w:val="auto"/>
                <w:u w:val="single"/>
                <w:lang w:val="et-EE"/>
              </w:rPr>
              <w:t>-</w:t>
            </w:r>
          </w:p>
          <w:p w14:paraId="7BB20110" w14:textId="1501552B" w:rsidR="00427D19" w:rsidRPr="001D4485" w:rsidRDefault="00A7490C" w:rsidP="00A06663">
            <w:pPr>
              <w:pStyle w:val="NoSpacing"/>
              <w:rPr>
                <w:b/>
                <w:i/>
                <w:lang w:val="et-EE"/>
              </w:rPr>
            </w:pPr>
            <w:r w:rsidRPr="00A06663">
              <w:rPr>
                <w:rStyle w:val="IntenseEmphasis"/>
                <w:b w:val="0"/>
                <w:i w:val="0"/>
                <w:color w:val="auto"/>
                <w:u w:val="single"/>
                <w:lang w:val="et-EE"/>
              </w:rPr>
              <w:t xml:space="preserve">korralduse mudelist </w:t>
            </w:r>
            <w:r w:rsidR="00F3172E" w:rsidRPr="00A06663">
              <w:rPr>
                <w:rStyle w:val="IntenseEmphasis"/>
                <w:b w:val="0"/>
                <w:i w:val="0"/>
                <w:color w:val="auto"/>
                <w:u w:val="single"/>
                <w:lang w:val="et-EE"/>
              </w:rPr>
              <w:t>kasusaajate</w:t>
            </w:r>
            <w:r w:rsidR="00F3172E" w:rsidRPr="001D4485">
              <w:rPr>
                <w:rStyle w:val="IntenseEmphasis"/>
                <w:b w:val="0"/>
                <w:i w:val="0"/>
                <w:color w:val="auto"/>
                <w:lang w:val="et-EE"/>
              </w:rPr>
              <w:t xml:space="preserve"> </w:t>
            </w:r>
            <w:r w:rsidR="00427D19" w:rsidRPr="001D4485">
              <w:rPr>
                <w:rStyle w:val="IntenseEmphasis"/>
                <w:b w:val="0"/>
                <w:i w:val="0"/>
                <w:color w:val="auto"/>
                <w:lang w:val="et-EE"/>
              </w:rPr>
              <w:t xml:space="preserve">arv </w:t>
            </w:r>
          </w:p>
        </w:tc>
        <w:tc>
          <w:tcPr>
            <w:tcW w:w="993" w:type="dxa"/>
          </w:tcPr>
          <w:p w14:paraId="76DFD00D"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Inimene</w:t>
            </w:r>
          </w:p>
        </w:tc>
        <w:tc>
          <w:tcPr>
            <w:tcW w:w="850" w:type="dxa"/>
          </w:tcPr>
          <w:p w14:paraId="033D6BB4"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0</w:t>
            </w:r>
          </w:p>
        </w:tc>
        <w:tc>
          <w:tcPr>
            <w:tcW w:w="851" w:type="dxa"/>
          </w:tcPr>
          <w:p w14:paraId="665977EF"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10</w:t>
            </w:r>
          </w:p>
        </w:tc>
        <w:tc>
          <w:tcPr>
            <w:tcW w:w="850" w:type="dxa"/>
          </w:tcPr>
          <w:p w14:paraId="115AF7BA"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100</w:t>
            </w:r>
          </w:p>
        </w:tc>
        <w:tc>
          <w:tcPr>
            <w:tcW w:w="851" w:type="dxa"/>
          </w:tcPr>
          <w:p w14:paraId="69DE5443"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200</w:t>
            </w:r>
          </w:p>
        </w:tc>
        <w:tc>
          <w:tcPr>
            <w:tcW w:w="850" w:type="dxa"/>
          </w:tcPr>
          <w:p w14:paraId="1153894D"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300</w:t>
            </w:r>
          </w:p>
        </w:tc>
        <w:tc>
          <w:tcPr>
            <w:tcW w:w="1559" w:type="dxa"/>
          </w:tcPr>
          <w:p w14:paraId="4CC70538" w14:textId="1415ABC3" w:rsidR="00427D19" w:rsidRPr="00427D19" w:rsidRDefault="00427D19" w:rsidP="00A7490C">
            <w:pPr>
              <w:pStyle w:val="NoSpacing"/>
              <w:rPr>
                <w:bCs/>
                <w:iCs/>
                <w:lang w:val="et-EE"/>
              </w:rPr>
            </w:pPr>
            <w:r w:rsidRPr="00427D19">
              <w:rPr>
                <w:lang w:val="et-EE" w:eastAsia="et-EE"/>
              </w:rPr>
              <w:t xml:space="preserve">Panustab rakenduskava </w:t>
            </w:r>
            <w:proofErr w:type="spellStart"/>
            <w:r w:rsidRPr="00427D19">
              <w:rPr>
                <w:lang w:val="et-EE" w:eastAsia="et-EE"/>
              </w:rPr>
              <w:t>väljundnäita</w:t>
            </w:r>
            <w:r w:rsidR="001D4485">
              <w:rPr>
                <w:lang w:val="et-EE" w:eastAsia="et-EE"/>
              </w:rPr>
              <w:t>-</w:t>
            </w:r>
            <w:r w:rsidRPr="00427D19">
              <w:rPr>
                <w:lang w:val="et-EE" w:eastAsia="et-EE"/>
              </w:rPr>
              <w:t>jasse</w:t>
            </w:r>
            <w:proofErr w:type="spellEnd"/>
            <w:r w:rsidRPr="00427D19">
              <w:rPr>
                <w:lang w:val="et-EE" w:eastAsia="et-EE"/>
              </w:rPr>
              <w:t xml:space="preserve"> „Võrgustiku</w:t>
            </w:r>
            <w:r w:rsidR="001D4485">
              <w:rPr>
                <w:lang w:val="et-EE" w:eastAsia="et-EE"/>
              </w:rPr>
              <w:t>-</w:t>
            </w:r>
            <w:r w:rsidRPr="00427D19">
              <w:rPr>
                <w:lang w:val="et-EE" w:eastAsia="et-EE"/>
              </w:rPr>
              <w:t>töö teenusest kasusaajate arv“ ja meetmete nimekirja</w:t>
            </w:r>
            <w:r w:rsidRPr="00427D19">
              <w:rPr>
                <w:rStyle w:val="FootnoteReference"/>
                <w:color w:val="000000"/>
                <w:lang w:eastAsia="et-EE"/>
              </w:rPr>
              <w:footnoteReference w:id="3"/>
            </w:r>
            <w:r w:rsidRPr="00427D19">
              <w:rPr>
                <w:lang w:val="et-EE" w:eastAsia="et-EE"/>
              </w:rPr>
              <w:t xml:space="preserve"> </w:t>
            </w:r>
            <w:proofErr w:type="spellStart"/>
            <w:r w:rsidRPr="00427D19">
              <w:rPr>
                <w:lang w:val="et-EE" w:eastAsia="et-EE"/>
              </w:rPr>
              <w:t>väljundnäita</w:t>
            </w:r>
            <w:r w:rsidR="001D4485">
              <w:rPr>
                <w:lang w:val="et-EE" w:eastAsia="et-EE"/>
              </w:rPr>
              <w:t>-</w:t>
            </w:r>
            <w:r w:rsidRPr="00427D19">
              <w:rPr>
                <w:lang w:val="et-EE" w:eastAsia="et-EE"/>
              </w:rPr>
              <w:t>jasse</w:t>
            </w:r>
            <w:proofErr w:type="spellEnd"/>
            <w:r w:rsidRPr="00427D19">
              <w:rPr>
                <w:lang w:val="et-EE" w:eastAsia="et-EE"/>
              </w:rPr>
              <w:t xml:space="preserve"> „Teenust saanute arv“</w:t>
            </w:r>
            <w:r w:rsidR="00A7490C">
              <w:rPr>
                <w:rStyle w:val="FootnoteReference"/>
                <w:lang w:val="et-EE" w:eastAsia="et-EE"/>
              </w:rPr>
              <w:t xml:space="preserve"> </w:t>
            </w:r>
            <w:r w:rsidR="00A7490C" w:rsidRPr="00A06663">
              <w:rPr>
                <w:rStyle w:val="FootnoteReference"/>
                <w:u w:val="single"/>
                <w:lang w:val="et-EE" w:eastAsia="et-EE"/>
              </w:rPr>
              <w:footnoteReference w:id="4"/>
            </w:r>
          </w:p>
        </w:tc>
      </w:tr>
      <w:tr w:rsidR="00427D19" w:rsidRPr="00427D19" w14:paraId="32CAB75A" w14:textId="77777777" w:rsidTr="00B91306">
        <w:trPr>
          <w:trHeight w:val="161"/>
        </w:trPr>
        <w:tc>
          <w:tcPr>
            <w:tcW w:w="9747" w:type="dxa"/>
            <w:gridSpan w:val="9"/>
          </w:tcPr>
          <w:p w14:paraId="0DDEAE20" w14:textId="77777777" w:rsidR="00427D19" w:rsidRPr="001D4485" w:rsidRDefault="00427D19" w:rsidP="00B91306">
            <w:pPr>
              <w:pStyle w:val="NoSpacing"/>
              <w:jc w:val="center"/>
              <w:rPr>
                <w:i/>
                <w:lang w:val="et-EE"/>
              </w:rPr>
            </w:pPr>
            <w:r w:rsidRPr="001D4485">
              <w:rPr>
                <w:rStyle w:val="IntenseEmphasis"/>
                <w:i w:val="0"/>
                <w:color w:val="auto"/>
                <w:lang w:val="et-EE"/>
              </w:rPr>
              <w:t>Toetatav tegevus 2.4. Maakondliku võrgustikutöö edendamine turvalisuse suurendamiseks</w:t>
            </w:r>
          </w:p>
        </w:tc>
      </w:tr>
      <w:tr w:rsidR="001D4485" w:rsidRPr="00427D19" w14:paraId="38DFE917" w14:textId="77777777" w:rsidTr="001D4485">
        <w:trPr>
          <w:trHeight w:val="434"/>
        </w:trPr>
        <w:tc>
          <w:tcPr>
            <w:tcW w:w="1433" w:type="dxa"/>
          </w:tcPr>
          <w:p w14:paraId="25E8B43D"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Väljund-näitaja</w:t>
            </w:r>
          </w:p>
        </w:tc>
        <w:tc>
          <w:tcPr>
            <w:tcW w:w="1510" w:type="dxa"/>
          </w:tcPr>
          <w:p w14:paraId="6B575901" w14:textId="77777777" w:rsidR="00427D19" w:rsidRPr="00427D19" w:rsidRDefault="00427D19" w:rsidP="00B91306">
            <w:pPr>
              <w:pStyle w:val="NoSpacing"/>
              <w:rPr>
                <w:rStyle w:val="IntenseEmphasis"/>
                <w:b w:val="0"/>
                <w:i w:val="0"/>
                <w:lang w:val="et-EE"/>
              </w:rPr>
            </w:pPr>
            <w:r w:rsidRPr="00427D19">
              <w:rPr>
                <w:lang w:val="et-EE"/>
              </w:rPr>
              <w:t>Maakondlike turvalisuse nõukogude arv, kus on juurutatud võrgustikutöö põhimõtted</w:t>
            </w:r>
          </w:p>
        </w:tc>
        <w:tc>
          <w:tcPr>
            <w:tcW w:w="993" w:type="dxa"/>
          </w:tcPr>
          <w:p w14:paraId="10FE7B32"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Nõu-kogu</w:t>
            </w:r>
          </w:p>
        </w:tc>
        <w:tc>
          <w:tcPr>
            <w:tcW w:w="850" w:type="dxa"/>
          </w:tcPr>
          <w:p w14:paraId="0DC8DC26"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0</w:t>
            </w:r>
          </w:p>
        </w:tc>
        <w:tc>
          <w:tcPr>
            <w:tcW w:w="851" w:type="dxa"/>
          </w:tcPr>
          <w:p w14:paraId="6DB24D02"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0</w:t>
            </w:r>
          </w:p>
        </w:tc>
        <w:tc>
          <w:tcPr>
            <w:tcW w:w="850" w:type="dxa"/>
          </w:tcPr>
          <w:p w14:paraId="6C413033"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15</w:t>
            </w:r>
          </w:p>
        </w:tc>
        <w:tc>
          <w:tcPr>
            <w:tcW w:w="851" w:type="dxa"/>
          </w:tcPr>
          <w:p w14:paraId="1BE2F2B7"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15</w:t>
            </w:r>
          </w:p>
        </w:tc>
        <w:tc>
          <w:tcPr>
            <w:tcW w:w="850" w:type="dxa"/>
          </w:tcPr>
          <w:p w14:paraId="6C861664" w14:textId="77777777" w:rsidR="00427D19" w:rsidRPr="00427D19" w:rsidRDefault="00427D19" w:rsidP="00B91306">
            <w:pPr>
              <w:jc w:val="both"/>
              <w:rPr>
                <w:rFonts w:ascii="Times New Roman" w:hAnsi="Times New Roman" w:cs="Times New Roman"/>
                <w:bCs/>
                <w:iCs/>
                <w:sz w:val="24"/>
                <w:szCs w:val="24"/>
              </w:rPr>
            </w:pPr>
            <w:r w:rsidRPr="00427D19">
              <w:rPr>
                <w:rFonts w:ascii="Times New Roman" w:hAnsi="Times New Roman" w:cs="Times New Roman"/>
                <w:bCs/>
                <w:iCs/>
                <w:sz w:val="24"/>
                <w:szCs w:val="24"/>
              </w:rPr>
              <w:t>15</w:t>
            </w:r>
          </w:p>
        </w:tc>
        <w:tc>
          <w:tcPr>
            <w:tcW w:w="1559" w:type="dxa"/>
          </w:tcPr>
          <w:p w14:paraId="6F15F835" w14:textId="77777777" w:rsidR="00427D19" w:rsidRPr="00427D19" w:rsidRDefault="00427D19" w:rsidP="00B91306">
            <w:pPr>
              <w:pStyle w:val="NoSpacing"/>
              <w:rPr>
                <w:lang w:val="et-EE"/>
              </w:rPr>
            </w:pPr>
            <w:r w:rsidRPr="00427D19">
              <w:rPr>
                <w:lang w:val="et-EE"/>
              </w:rPr>
              <w:t>Toetatava tegevuse spetsiifiline näitaja</w:t>
            </w:r>
          </w:p>
        </w:tc>
      </w:tr>
    </w:tbl>
    <w:p w14:paraId="00FDD720" w14:textId="44F368B6" w:rsidR="00427D19" w:rsidRDefault="00AD1E83" w:rsidP="00427D19">
      <w:pPr>
        <w:widowControl w:val="0"/>
        <w:suppressAutoHyphens/>
        <w:spacing w:after="0" w:line="238" w:lineRule="exact"/>
        <w:ind w:left="0"/>
        <w:jc w:val="both"/>
        <w:rPr>
          <w:rStyle w:val="Heading1Char"/>
          <w:rFonts w:ascii="Times New Roman" w:hAnsi="Times New Roman" w:cs="Times New Roman"/>
          <w:b w:val="0"/>
          <w:i/>
          <w:color w:val="auto"/>
          <w:sz w:val="24"/>
          <w:szCs w:val="24"/>
        </w:rPr>
      </w:pPr>
      <w:r w:rsidRPr="00AD1E83">
        <w:rPr>
          <w:rStyle w:val="Heading1Char"/>
          <w:rFonts w:ascii="Times New Roman" w:hAnsi="Times New Roman" w:cs="Times New Roman"/>
          <w:b w:val="0"/>
          <w:i/>
          <w:color w:val="auto"/>
          <w:sz w:val="24"/>
          <w:szCs w:val="24"/>
        </w:rPr>
        <w:t>(muudetud siseministri … käskkirjaga nr …)</w:t>
      </w:r>
      <w:r>
        <w:rPr>
          <w:rStyle w:val="Heading1Char"/>
          <w:rFonts w:ascii="Times New Roman" w:hAnsi="Times New Roman" w:cs="Times New Roman"/>
          <w:b w:val="0"/>
          <w:i/>
          <w:color w:val="auto"/>
          <w:sz w:val="24"/>
          <w:szCs w:val="24"/>
        </w:rPr>
        <w:t>.</w:t>
      </w:r>
    </w:p>
    <w:p w14:paraId="24F0ECC8" w14:textId="77777777" w:rsidR="00DC2CC9" w:rsidRPr="00427D19" w:rsidRDefault="00DC2CC9" w:rsidP="00427D19">
      <w:pPr>
        <w:widowControl w:val="0"/>
        <w:suppressAutoHyphens/>
        <w:spacing w:after="0" w:line="238" w:lineRule="exact"/>
        <w:ind w:left="0"/>
        <w:jc w:val="both"/>
        <w:rPr>
          <w:rFonts w:ascii="Times New Roman" w:eastAsia="SimSun" w:hAnsi="Times New Roman" w:cs="Times New Roman"/>
          <w:kern w:val="1"/>
          <w:sz w:val="24"/>
          <w:szCs w:val="24"/>
          <w:lang w:eastAsia="zh-CN" w:bidi="hi-IN"/>
        </w:rPr>
      </w:pPr>
    </w:p>
    <w:p w14:paraId="253289D8" w14:textId="77777777" w:rsidR="00427D19" w:rsidRPr="00427D19" w:rsidRDefault="00427D19" w:rsidP="00427D19">
      <w:pPr>
        <w:keepNext/>
        <w:widowControl w:val="0"/>
        <w:numPr>
          <w:ilvl w:val="0"/>
          <w:numId w:val="8"/>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59" w:name="_Toc413595645"/>
      <w:bookmarkStart w:id="60" w:name="_Toc413611178"/>
      <w:bookmarkStart w:id="61" w:name="_Toc413673548"/>
      <w:r w:rsidRPr="00427D19">
        <w:rPr>
          <w:rFonts w:ascii="Times New Roman" w:eastAsia="Times New Roman" w:hAnsi="Times New Roman" w:cs="Times New Roman"/>
          <w:b/>
          <w:bCs/>
          <w:kern w:val="1"/>
          <w:sz w:val="24"/>
          <w:szCs w:val="24"/>
          <w:lang w:eastAsia="zh-CN" w:bidi="hi-IN"/>
        </w:rPr>
        <w:t>Toetatavate tegevuste eeldatav mõju läbivatele teemadele</w:t>
      </w:r>
      <w:bookmarkEnd w:id="59"/>
      <w:bookmarkEnd w:id="60"/>
      <w:bookmarkEnd w:id="61"/>
      <w:r w:rsidRPr="00427D19">
        <w:rPr>
          <w:rFonts w:ascii="Times New Roman" w:eastAsia="Times New Roman" w:hAnsi="Times New Roman" w:cs="Times New Roman"/>
          <w:b/>
          <w:bCs/>
          <w:kern w:val="1"/>
          <w:sz w:val="24"/>
          <w:szCs w:val="24"/>
          <w:lang w:eastAsia="zh-CN" w:bidi="hi-IN"/>
        </w:rPr>
        <w:t xml:space="preserve"> </w:t>
      </w:r>
    </w:p>
    <w:p w14:paraId="1EDEE52F" w14:textId="77777777" w:rsidR="00427D19" w:rsidRPr="00427D19" w:rsidRDefault="00427D19" w:rsidP="00427D19">
      <w:pPr>
        <w:pStyle w:val="ListParagraph"/>
        <w:numPr>
          <w:ilvl w:val="0"/>
          <w:numId w:val="2"/>
        </w:numPr>
        <w:spacing w:before="120" w:after="120" w:line="240" w:lineRule="auto"/>
        <w:contextualSpacing w:val="0"/>
        <w:jc w:val="both"/>
        <w:outlineLvl w:val="1"/>
        <w:rPr>
          <w:vanish/>
          <w:szCs w:val="24"/>
        </w:rPr>
      </w:pPr>
      <w:bookmarkStart w:id="62" w:name="_Toc408839751"/>
      <w:bookmarkStart w:id="63" w:name="_Toc408841304"/>
      <w:bookmarkStart w:id="64" w:name="_Toc408841386"/>
      <w:bookmarkStart w:id="65" w:name="_Toc408857124"/>
      <w:bookmarkStart w:id="66" w:name="_Toc409533606"/>
      <w:bookmarkStart w:id="67" w:name="_Toc412104731"/>
      <w:bookmarkStart w:id="68" w:name="_Toc413679915"/>
      <w:bookmarkStart w:id="69" w:name="_Toc413680087"/>
      <w:bookmarkStart w:id="70" w:name="_Toc413680168"/>
    </w:p>
    <w:p w14:paraId="680B0683" w14:textId="77777777" w:rsidR="00427D19" w:rsidRPr="00427D19" w:rsidRDefault="00427D19" w:rsidP="00427D19">
      <w:pPr>
        <w:pStyle w:val="ListParagraph"/>
        <w:numPr>
          <w:ilvl w:val="0"/>
          <w:numId w:val="2"/>
        </w:numPr>
        <w:spacing w:before="120" w:after="120" w:line="240" w:lineRule="auto"/>
        <w:contextualSpacing w:val="0"/>
        <w:jc w:val="both"/>
        <w:outlineLvl w:val="1"/>
        <w:rPr>
          <w:vanish/>
          <w:szCs w:val="24"/>
        </w:rPr>
      </w:pPr>
    </w:p>
    <w:p w14:paraId="0A05CE42" w14:textId="77777777" w:rsidR="00427D19" w:rsidRPr="00427D19" w:rsidRDefault="00427D19" w:rsidP="00427D19">
      <w:pPr>
        <w:pStyle w:val="Heading2"/>
        <w:numPr>
          <w:ilvl w:val="1"/>
          <w:numId w:val="2"/>
        </w:numPr>
        <w:spacing w:before="120" w:after="120" w:line="240" w:lineRule="auto"/>
        <w:ind w:left="567" w:hanging="567"/>
        <w:jc w:val="both"/>
        <w:rPr>
          <w:b w:val="0"/>
          <w:szCs w:val="24"/>
        </w:rPr>
      </w:pPr>
      <w:r w:rsidRPr="00427D19">
        <w:rPr>
          <w:b w:val="0"/>
          <w:szCs w:val="24"/>
        </w:rPr>
        <w:t>Tegevustel on eeldatav toetav mõju järgmistele läbivatele teemadele: võrdsed võimalused, infoühiskond, regionaalareng ja riigivalitsemine.</w:t>
      </w:r>
      <w:bookmarkEnd w:id="62"/>
      <w:bookmarkEnd w:id="63"/>
      <w:bookmarkEnd w:id="64"/>
      <w:bookmarkEnd w:id="65"/>
      <w:bookmarkEnd w:id="66"/>
      <w:bookmarkEnd w:id="67"/>
      <w:bookmarkEnd w:id="68"/>
      <w:bookmarkEnd w:id="69"/>
      <w:bookmarkEnd w:id="70"/>
    </w:p>
    <w:p w14:paraId="1BC6831C" w14:textId="77777777" w:rsidR="00427D19" w:rsidRPr="00427D19" w:rsidRDefault="00427D19" w:rsidP="00427D19">
      <w:pPr>
        <w:widowControl w:val="0"/>
        <w:suppressAutoHyphens/>
        <w:spacing w:after="0" w:line="238" w:lineRule="exact"/>
        <w:ind w:left="0"/>
        <w:jc w:val="both"/>
        <w:rPr>
          <w:rFonts w:ascii="Times New Roman" w:eastAsia="SimSun" w:hAnsi="Times New Roman" w:cs="Times New Roman"/>
          <w:kern w:val="1"/>
          <w:sz w:val="24"/>
          <w:szCs w:val="24"/>
          <w:lang w:eastAsia="et-EE" w:bidi="hi-IN"/>
        </w:rPr>
      </w:pPr>
    </w:p>
    <w:p w14:paraId="29A08770" w14:textId="77777777" w:rsidR="00427D19" w:rsidRPr="00427D19" w:rsidRDefault="00427D19" w:rsidP="00427D19">
      <w:pPr>
        <w:keepNext/>
        <w:widowControl w:val="0"/>
        <w:numPr>
          <w:ilvl w:val="0"/>
          <w:numId w:val="9"/>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71" w:name="_Toc413595646"/>
      <w:bookmarkStart w:id="72" w:name="_Toc413611179"/>
      <w:bookmarkStart w:id="73" w:name="_Toc413673549"/>
      <w:r w:rsidRPr="00427D19">
        <w:rPr>
          <w:rFonts w:ascii="Times New Roman" w:eastAsia="Times New Roman" w:hAnsi="Times New Roman" w:cs="Times New Roman"/>
          <w:b/>
          <w:bCs/>
          <w:kern w:val="1"/>
          <w:sz w:val="24"/>
          <w:szCs w:val="24"/>
          <w:lang w:eastAsia="zh-CN" w:bidi="hi-IN"/>
        </w:rPr>
        <w:t>Toetatavate tegevuste abikõlblikkuse periood</w:t>
      </w:r>
      <w:bookmarkEnd w:id="71"/>
      <w:bookmarkEnd w:id="72"/>
      <w:bookmarkEnd w:id="73"/>
    </w:p>
    <w:p w14:paraId="0E78AB5B" w14:textId="77777777" w:rsidR="00427D19" w:rsidRPr="00427D19" w:rsidRDefault="00427D19" w:rsidP="00427D19">
      <w:pPr>
        <w:widowControl w:val="0"/>
        <w:numPr>
          <w:ilvl w:val="1"/>
          <w:numId w:val="9"/>
        </w:numPr>
        <w:suppressAutoHyphens/>
        <w:spacing w:after="0" w:line="240" w:lineRule="auto"/>
        <w:ind w:left="567" w:hanging="567"/>
        <w:jc w:val="both"/>
        <w:rPr>
          <w:rFonts w:ascii="Times New Roman" w:eastAsia="Times New Roman" w:hAnsi="Times New Roman" w:cs="Times New Roman"/>
          <w:sz w:val="24"/>
          <w:szCs w:val="24"/>
        </w:rPr>
      </w:pPr>
      <w:r w:rsidRPr="00427D19">
        <w:rPr>
          <w:rFonts w:ascii="Times New Roman" w:eastAsia="Times New Roman" w:hAnsi="Times New Roman" w:cs="Times New Roman"/>
          <w:sz w:val="24"/>
          <w:szCs w:val="24"/>
        </w:rPr>
        <w:t>Tegevuste abikõlblikkuse periood on 01.07.2015–31.12.2021.</w:t>
      </w:r>
    </w:p>
    <w:p w14:paraId="46528977" w14:textId="77777777" w:rsidR="00427D19" w:rsidRPr="00427D19" w:rsidRDefault="00427D19" w:rsidP="00427D19">
      <w:pPr>
        <w:spacing w:after="0" w:line="240" w:lineRule="auto"/>
        <w:ind w:left="1080"/>
        <w:jc w:val="both"/>
        <w:rPr>
          <w:rFonts w:ascii="Times New Roman" w:eastAsia="Times New Roman" w:hAnsi="Times New Roman" w:cs="Times New Roman"/>
          <w:sz w:val="24"/>
          <w:szCs w:val="24"/>
        </w:rPr>
      </w:pPr>
    </w:p>
    <w:p w14:paraId="6770780A" w14:textId="77777777" w:rsidR="00427D19" w:rsidRPr="00427D19" w:rsidRDefault="00427D19" w:rsidP="00427D19">
      <w:pPr>
        <w:keepNext/>
        <w:widowControl w:val="0"/>
        <w:numPr>
          <w:ilvl w:val="0"/>
          <w:numId w:val="9"/>
        </w:numPr>
        <w:suppressAutoHyphens/>
        <w:spacing w:line="240" w:lineRule="auto"/>
        <w:ind w:left="426" w:hanging="426"/>
        <w:jc w:val="both"/>
        <w:outlineLvl w:val="1"/>
        <w:rPr>
          <w:rFonts w:ascii="Times New Roman" w:eastAsia="Times New Roman" w:hAnsi="Times New Roman" w:cs="Times New Roman"/>
          <w:b/>
          <w:bCs/>
          <w:i/>
          <w:kern w:val="1"/>
          <w:sz w:val="24"/>
          <w:szCs w:val="24"/>
          <w:lang w:eastAsia="zh-CN" w:bidi="hi-IN"/>
        </w:rPr>
      </w:pPr>
      <w:bookmarkStart w:id="74" w:name="_Toc413595647"/>
      <w:bookmarkStart w:id="75" w:name="_Toc413611180"/>
      <w:bookmarkStart w:id="76" w:name="_Toc413673550"/>
      <w:r w:rsidRPr="00427D19">
        <w:rPr>
          <w:rFonts w:ascii="Times New Roman" w:eastAsia="Times New Roman" w:hAnsi="Times New Roman" w:cs="Times New Roman"/>
          <w:b/>
          <w:bCs/>
          <w:kern w:val="1"/>
          <w:sz w:val="24"/>
          <w:szCs w:val="24"/>
          <w:lang w:eastAsia="zh-CN" w:bidi="hi-IN"/>
        </w:rPr>
        <w:t>Toetatavate tegevuste eelarve</w:t>
      </w:r>
      <w:bookmarkEnd w:id="74"/>
      <w:bookmarkEnd w:id="75"/>
      <w:bookmarkEnd w:id="76"/>
      <w:r w:rsidRPr="00427D19">
        <w:rPr>
          <w:rFonts w:ascii="Times New Roman" w:eastAsia="Times New Roman" w:hAnsi="Times New Roman" w:cs="Times New Roman"/>
          <w:b/>
          <w:bCs/>
          <w:kern w:val="1"/>
          <w:sz w:val="24"/>
          <w:szCs w:val="24"/>
          <w:lang w:eastAsia="zh-CN" w:bidi="hi-IN"/>
        </w:rPr>
        <w:t xml:space="preserve"> </w:t>
      </w:r>
    </w:p>
    <w:p w14:paraId="68FCB833" w14:textId="77777777" w:rsidR="00427D19" w:rsidRDefault="00427D19" w:rsidP="00427D19">
      <w:pPr>
        <w:tabs>
          <w:tab w:val="left" w:pos="284"/>
        </w:tabs>
        <w:spacing w:after="0" w:line="240" w:lineRule="auto"/>
        <w:ind w:left="0"/>
        <w:jc w:val="both"/>
        <w:rPr>
          <w:rFonts w:ascii="Times New Roman" w:eastAsia="Times New Roman" w:hAnsi="Times New Roman" w:cs="Times New Roman"/>
          <w:sz w:val="24"/>
          <w:szCs w:val="24"/>
          <w:lang w:eastAsia="et-EE"/>
        </w:rPr>
      </w:pPr>
    </w:p>
    <w:tbl>
      <w:tblPr>
        <w:tblStyle w:val="TableGrid"/>
        <w:tblW w:w="0" w:type="auto"/>
        <w:tblLook w:val="04A0" w:firstRow="1" w:lastRow="0" w:firstColumn="1" w:lastColumn="0" w:noHBand="0" w:noVBand="1"/>
      </w:tblPr>
      <w:tblGrid>
        <w:gridCol w:w="675"/>
        <w:gridCol w:w="5529"/>
        <w:gridCol w:w="1701"/>
        <w:gridCol w:w="1306"/>
      </w:tblGrid>
      <w:tr w:rsidR="005D65FF" w:rsidRPr="00F56296" w14:paraId="16ECD630" w14:textId="77777777" w:rsidTr="001B2DC1">
        <w:tc>
          <w:tcPr>
            <w:tcW w:w="675" w:type="dxa"/>
          </w:tcPr>
          <w:p w14:paraId="7E9C116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roofErr w:type="spellStart"/>
            <w:r w:rsidRPr="00F56296">
              <w:rPr>
                <w:rFonts w:ascii="Times New Roman" w:eastAsia="Times New Roman" w:hAnsi="Times New Roman" w:cs="Times New Roman"/>
                <w:sz w:val="24"/>
                <w:szCs w:val="24"/>
                <w:lang w:eastAsia="et-EE"/>
              </w:rPr>
              <w:t>Jrk</w:t>
            </w:r>
            <w:proofErr w:type="spellEnd"/>
            <w:r w:rsidRPr="00F56296">
              <w:rPr>
                <w:rFonts w:ascii="Times New Roman" w:eastAsia="Times New Roman" w:hAnsi="Times New Roman" w:cs="Times New Roman"/>
                <w:sz w:val="24"/>
                <w:szCs w:val="24"/>
                <w:lang w:eastAsia="et-EE"/>
              </w:rPr>
              <w:t xml:space="preserve"> nr</w:t>
            </w:r>
          </w:p>
        </w:tc>
        <w:tc>
          <w:tcPr>
            <w:tcW w:w="5529" w:type="dxa"/>
          </w:tcPr>
          <w:p w14:paraId="4454F2F0"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Toetatava tegevuse nimetus</w:t>
            </w:r>
          </w:p>
        </w:tc>
        <w:tc>
          <w:tcPr>
            <w:tcW w:w="1701" w:type="dxa"/>
          </w:tcPr>
          <w:p w14:paraId="09F8BC87"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Summa </w:t>
            </w:r>
            <w:r w:rsidRPr="00F56296">
              <w:rPr>
                <w:rFonts w:ascii="Times New Roman" w:hAnsi="Times New Roman" w:cs="Times New Roman"/>
                <w:sz w:val="24"/>
                <w:szCs w:val="24"/>
              </w:rPr>
              <w:t>(eurodes)</w:t>
            </w:r>
          </w:p>
        </w:tc>
        <w:tc>
          <w:tcPr>
            <w:tcW w:w="1306" w:type="dxa"/>
          </w:tcPr>
          <w:p w14:paraId="26654AA1"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Osakaal</w:t>
            </w:r>
          </w:p>
        </w:tc>
      </w:tr>
      <w:tr w:rsidR="005D65FF" w:rsidRPr="00F56296" w14:paraId="6CC83071" w14:textId="77777777" w:rsidTr="001B2DC1">
        <w:tc>
          <w:tcPr>
            <w:tcW w:w="675" w:type="dxa"/>
          </w:tcPr>
          <w:p w14:paraId="16E19ECC" w14:textId="77777777" w:rsidR="005D65FF" w:rsidRPr="00F56296" w:rsidRDefault="005D65FF" w:rsidP="001B2DC1">
            <w:pPr>
              <w:tabs>
                <w:tab w:val="left" w:pos="284"/>
              </w:tabs>
              <w:jc w:val="both"/>
              <w:rPr>
                <w:rFonts w:ascii="Times New Roman" w:hAnsi="Times New Roman" w:cs="Times New Roman"/>
                <w:b/>
                <w:sz w:val="24"/>
                <w:szCs w:val="24"/>
                <w:lang w:eastAsia="et-EE"/>
              </w:rPr>
            </w:pPr>
            <w:r w:rsidRPr="00F56296">
              <w:rPr>
                <w:rFonts w:ascii="Times New Roman" w:hAnsi="Times New Roman" w:cs="Times New Roman"/>
                <w:b/>
                <w:sz w:val="24"/>
                <w:szCs w:val="24"/>
                <w:lang w:eastAsia="et-EE"/>
              </w:rPr>
              <w:t>1</w:t>
            </w:r>
          </w:p>
        </w:tc>
        <w:tc>
          <w:tcPr>
            <w:tcW w:w="5529" w:type="dxa"/>
          </w:tcPr>
          <w:p w14:paraId="6895A3CA" w14:textId="35E97479" w:rsidR="005D65FF" w:rsidRPr="00F01EE4" w:rsidRDefault="005D65FF" w:rsidP="001B2DC1">
            <w:pPr>
              <w:tabs>
                <w:tab w:val="left" w:pos="284"/>
              </w:tabs>
              <w:jc w:val="both"/>
              <w:rPr>
                <w:rFonts w:ascii="Times New Roman" w:eastAsia="Times New Roman" w:hAnsi="Times New Roman" w:cs="Times New Roman"/>
                <w:b/>
                <w:sz w:val="24"/>
                <w:szCs w:val="24"/>
                <w:lang w:eastAsia="et-EE"/>
              </w:rPr>
            </w:pPr>
            <w:r w:rsidRPr="00F01EE4">
              <w:rPr>
                <w:rStyle w:val="Heading1Char"/>
                <w:rFonts w:ascii="Times New Roman" w:hAnsi="Times New Roman" w:cs="Times New Roman"/>
                <w:color w:val="auto"/>
                <w:sz w:val="24"/>
                <w:szCs w:val="24"/>
              </w:rPr>
              <w:t>Käitumisoskuste Mängu arendamine ja laiendamine õpilaste koolis toimetuleku parandamiseks ja riskikäitumise ennetamiseks</w:t>
            </w:r>
          </w:p>
        </w:tc>
        <w:tc>
          <w:tcPr>
            <w:tcW w:w="1701" w:type="dxa"/>
          </w:tcPr>
          <w:p w14:paraId="4FB9789D" w14:textId="21C1D6D8" w:rsidR="005D65FF" w:rsidRPr="00F01EE4" w:rsidRDefault="00F01EE4" w:rsidP="001B2DC1">
            <w:pPr>
              <w:tabs>
                <w:tab w:val="left" w:pos="284"/>
              </w:tabs>
              <w:jc w:val="both"/>
              <w:rPr>
                <w:rFonts w:ascii="Times New Roman" w:eastAsia="Times New Roman" w:hAnsi="Times New Roman" w:cs="Times New Roman"/>
                <w:b/>
                <w:sz w:val="24"/>
                <w:szCs w:val="24"/>
                <w:lang w:eastAsia="et-EE"/>
              </w:rPr>
            </w:pPr>
            <w:r w:rsidRPr="00F01EE4">
              <w:rPr>
                <w:rFonts w:ascii="Times New Roman" w:hAnsi="Times New Roman" w:cs="Times New Roman"/>
                <w:b/>
                <w:sz w:val="24"/>
                <w:szCs w:val="24"/>
                <w:lang w:eastAsia="et-EE"/>
              </w:rPr>
              <w:t>965 608</w:t>
            </w:r>
          </w:p>
        </w:tc>
        <w:tc>
          <w:tcPr>
            <w:tcW w:w="1306" w:type="dxa"/>
          </w:tcPr>
          <w:p w14:paraId="1954FF05" w14:textId="77777777" w:rsidR="005D65FF" w:rsidRPr="00F56296" w:rsidRDefault="005D65FF" w:rsidP="001B2DC1">
            <w:pPr>
              <w:tabs>
                <w:tab w:val="left" w:pos="284"/>
              </w:tabs>
              <w:jc w:val="both"/>
              <w:rPr>
                <w:rFonts w:ascii="Times New Roman" w:eastAsia="Times New Roman" w:hAnsi="Times New Roman" w:cs="Times New Roman"/>
                <w:b/>
                <w:sz w:val="24"/>
                <w:szCs w:val="24"/>
                <w:lang w:eastAsia="et-EE"/>
              </w:rPr>
            </w:pPr>
            <w:r w:rsidRPr="00F56296">
              <w:rPr>
                <w:rFonts w:ascii="Times New Roman" w:eastAsia="Times New Roman" w:hAnsi="Times New Roman" w:cs="Times New Roman"/>
                <w:b/>
                <w:sz w:val="24"/>
                <w:szCs w:val="24"/>
                <w:lang w:eastAsia="et-EE"/>
              </w:rPr>
              <w:t>100%</w:t>
            </w:r>
          </w:p>
        </w:tc>
      </w:tr>
      <w:tr w:rsidR="005D65FF" w:rsidRPr="00F56296" w14:paraId="6BA732FD" w14:textId="77777777" w:rsidTr="001B2DC1">
        <w:tc>
          <w:tcPr>
            <w:tcW w:w="675" w:type="dxa"/>
          </w:tcPr>
          <w:p w14:paraId="56F73FC8"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1.1</w:t>
            </w:r>
          </w:p>
        </w:tc>
        <w:tc>
          <w:tcPr>
            <w:tcW w:w="5529" w:type="dxa"/>
          </w:tcPr>
          <w:p w14:paraId="6656C8AD"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ESF-i toetus</w:t>
            </w:r>
          </w:p>
        </w:tc>
        <w:tc>
          <w:tcPr>
            <w:tcW w:w="1701" w:type="dxa"/>
          </w:tcPr>
          <w:p w14:paraId="2A5D79B4" w14:textId="298067BA" w:rsidR="005D65FF"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820 766,80</w:t>
            </w:r>
          </w:p>
        </w:tc>
        <w:tc>
          <w:tcPr>
            <w:tcW w:w="1306" w:type="dxa"/>
          </w:tcPr>
          <w:p w14:paraId="5F12B49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85%</w:t>
            </w:r>
          </w:p>
        </w:tc>
      </w:tr>
      <w:tr w:rsidR="005D65FF" w:rsidRPr="00F56296" w14:paraId="4E0F2DBE" w14:textId="77777777" w:rsidTr="001B2DC1">
        <w:tc>
          <w:tcPr>
            <w:tcW w:w="675" w:type="dxa"/>
          </w:tcPr>
          <w:p w14:paraId="085BF2D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4A8027B4" w14:textId="5C72374C" w:rsidR="005D65FF" w:rsidRPr="00F56296" w:rsidRDefault="005D65FF" w:rsidP="005D65FF">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TAI</w:t>
            </w:r>
            <w:r w:rsidRPr="00F56296">
              <w:rPr>
                <w:rFonts w:ascii="Times New Roman" w:eastAsia="Times New Roman" w:hAnsi="Times New Roman" w:cs="Times New Roman"/>
                <w:sz w:val="24"/>
                <w:szCs w:val="24"/>
                <w:lang w:eastAsia="et-EE"/>
              </w:rPr>
              <w:t xml:space="preserve"> </w:t>
            </w:r>
          </w:p>
        </w:tc>
        <w:tc>
          <w:tcPr>
            <w:tcW w:w="1701" w:type="dxa"/>
          </w:tcPr>
          <w:p w14:paraId="317FF910" w14:textId="3E1803AB" w:rsidR="005D65FF" w:rsidRPr="00F56296" w:rsidRDefault="00F01EE4" w:rsidP="001B2DC1">
            <w:pPr>
              <w:tabs>
                <w:tab w:val="left" w:pos="284"/>
              </w:tabs>
              <w:jc w:val="both"/>
              <w:rPr>
                <w:rFonts w:ascii="Times New Roman" w:eastAsia="Times New Roman" w:hAnsi="Times New Roman" w:cs="Times New Roman"/>
                <w:sz w:val="24"/>
                <w:szCs w:val="24"/>
                <w:highlight w:val="yellow"/>
                <w:lang w:eastAsia="et-EE"/>
              </w:rPr>
            </w:pPr>
            <w:r w:rsidRPr="00427D19">
              <w:rPr>
                <w:rFonts w:ascii="Times New Roman" w:hAnsi="Times New Roman" w:cs="Times New Roman"/>
                <w:sz w:val="24"/>
                <w:szCs w:val="24"/>
              </w:rPr>
              <w:t>820 766,80</w:t>
            </w:r>
          </w:p>
        </w:tc>
        <w:tc>
          <w:tcPr>
            <w:tcW w:w="1306" w:type="dxa"/>
          </w:tcPr>
          <w:p w14:paraId="15829808"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3D9CE4A9" w14:textId="77777777" w:rsidTr="001B2DC1">
        <w:tc>
          <w:tcPr>
            <w:tcW w:w="675" w:type="dxa"/>
          </w:tcPr>
          <w:p w14:paraId="04847F8F"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1.2</w:t>
            </w:r>
          </w:p>
        </w:tc>
        <w:tc>
          <w:tcPr>
            <w:tcW w:w="5529" w:type="dxa"/>
          </w:tcPr>
          <w:p w14:paraId="6A1E428D"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Riiklik kaasfinantseering</w:t>
            </w:r>
          </w:p>
        </w:tc>
        <w:tc>
          <w:tcPr>
            <w:tcW w:w="1701" w:type="dxa"/>
          </w:tcPr>
          <w:p w14:paraId="25EBFE81" w14:textId="365E110B" w:rsidR="005D65FF"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144 841,20</w:t>
            </w:r>
          </w:p>
        </w:tc>
        <w:tc>
          <w:tcPr>
            <w:tcW w:w="1306" w:type="dxa"/>
          </w:tcPr>
          <w:p w14:paraId="698F6830"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15%</w:t>
            </w:r>
          </w:p>
        </w:tc>
      </w:tr>
      <w:tr w:rsidR="005D65FF" w:rsidRPr="00F56296" w14:paraId="50A25407" w14:textId="77777777" w:rsidTr="001B2DC1">
        <w:tc>
          <w:tcPr>
            <w:tcW w:w="675" w:type="dxa"/>
          </w:tcPr>
          <w:p w14:paraId="46FCFE76"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72BAD140" w14:textId="009E1D62" w:rsidR="005D65FF" w:rsidRPr="00F56296" w:rsidRDefault="005D65FF" w:rsidP="005D65FF">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TAI</w:t>
            </w:r>
          </w:p>
        </w:tc>
        <w:tc>
          <w:tcPr>
            <w:tcW w:w="1701" w:type="dxa"/>
          </w:tcPr>
          <w:p w14:paraId="03FA8308" w14:textId="51C0A32B" w:rsidR="005D65FF" w:rsidRPr="00F56296" w:rsidRDefault="00F01EE4" w:rsidP="001B2DC1">
            <w:pPr>
              <w:tabs>
                <w:tab w:val="left" w:pos="284"/>
              </w:tabs>
              <w:jc w:val="both"/>
              <w:rPr>
                <w:rFonts w:ascii="Times New Roman" w:eastAsia="Times New Roman" w:hAnsi="Times New Roman" w:cs="Times New Roman"/>
                <w:sz w:val="24"/>
                <w:szCs w:val="24"/>
                <w:highlight w:val="yellow"/>
                <w:lang w:eastAsia="et-EE"/>
              </w:rPr>
            </w:pPr>
            <w:r w:rsidRPr="00427D19">
              <w:rPr>
                <w:rFonts w:ascii="Times New Roman" w:hAnsi="Times New Roman" w:cs="Times New Roman"/>
                <w:sz w:val="24"/>
                <w:szCs w:val="24"/>
              </w:rPr>
              <w:t>144 841,20</w:t>
            </w:r>
          </w:p>
        </w:tc>
        <w:tc>
          <w:tcPr>
            <w:tcW w:w="1306" w:type="dxa"/>
          </w:tcPr>
          <w:p w14:paraId="3C818A45"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61ABBB28" w14:textId="77777777" w:rsidTr="001B2DC1">
        <w:tc>
          <w:tcPr>
            <w:tcW w:w="675" w:type="dxa"/>
          </w:tcPr>
          <w:p w14:paraId="17C8E33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1.3</w:t>
            </w:r>
          </w:p>
        </w:tc>
        <w:tc>
          <w:tcPr>
            <w:tcW w:w="5529" w:type="dxa"/>
          </w:tcPr>
          <w:p w14:paraId="10C1B44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Omafinantseering</w:t>
            </w:r>
          </w:p>
        </w:tc>
        <w:tc>
          <w:tcPr>
            <w:tcW w:w="1701" w:type="dxa"/>
          </w:tcPr>
          <w:p w14:paraId="722E1F4C" w14:textId="77777777" w:rsidR="005D65FF" w:rsidRPr="00F56296" w:rsidRDefault="005D65FF" w:rsidP="001B2DC1">
            <w:pPr>
              <w:tabs>
                <w:tab w:val="left" w:pos="284"/>
              </w:tabs>
              <w:jc w:val="both"/>
              <w:rPr>
                <w:rFonts w:ascii="Times New Roman" w:eastAsia="Times New Roman" w:hAnsi="Times New Roman" w:cs="Times New Roman"/>
                <w:sz w:val="24"/>
                <w:szCs w:val="24"/>
                <w:highlight w:val="yellow"/>
                <w:lang w:eastAsia="et-EE"/>
              </w:rPr>
            </w:pPr>
            <w:r w:rsidRPr="00F56296">
              <w:rPr>
                <w:rFonts w:ascii="Times New Roman" w:eastAsia="Times New Roman" w:hAnsi="Times New Roman" w:cs="Times New Roman"/>
                <w:sz w:val="24"/>
                <w:szCs w:val="24"/>
                <w:lang w:eastAsia="et-EE"/>
              </w:rPr>
              <w:t>0</w:t>
            </w:r>
          </w:p>
        </w:tc>
        <w:tc>
          <w:tcPr>
            <w:tcW w:w="1306" w:type="dxa"/>
          </w:tcPr>
          <w:p w14:paraId="6E738B16"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0%</w:t>
            </w:r>
          </w:p>
        </w:tc>
      </w:tr>
      <w:tr w:rsidR="005D65FF" w:rsidRPr="00F56296" w14:paraId="41C0B3D6" w14:textId="77777777" w:rsidTr="001B2DC1">
        <w:tc>
          <w:tcPr>
            <w:tcW w:w="675" w:type="dxa"/>
          </w:tcPr>
          <w:p w14:paraId="1437EA97" w14:textId="77777777" w:rsidR="005D65FF" w:rsidRPr="00F56296" w:rsidRDefault="005D65FF" w:rsidP="001B2DC1">
            <w:pPr>
              <w:tabs>
                <w:tab w:val="left" w:pos="284"/>
              </w:tabs>
              <w:jc w:val="both"/>
              <w:rPr>
                <w:rFonts w:ascii="Times New Roman" w:eastAsia="Times New Roman" w:hAnsi="Times New Roman" w:cs="Times New Roman"/>
                <w:b/>
                <w:sz w:val="24"/>
                <w:szCs w:val="24"/>
                <w:lang w:eastAsia="et-EE"/>
              </w:rPr>
            </w:pPr>
            <w:r w:rsidRPr="00F56296">
              <w:rPr>
                <w:rFonts w:ascii="Times New Roman" w:eastAsia="Times New Roman" w:hAnsi="Times New Roman" w:cs="Times New Roman"/>
                <w:b/>
                <w:sz w:val="24"/>
                <w:szCs w:val="24"/>
                <w:lang w:eastAsia="et-EE"/>
              </w:rPr>
              <w:t>2</w:t>
            </w:r>
          </w:p>
        </w:tc>
        <w:tc>
          <w:tcPr>
            <w:tcW w:w="5529" w:type="dxa"/>
          </w:tcPr>
          <w:p w14:paraId="402F5C67" w14:textId="4523465F" w:rsidR="005D65FF" w:rsidRPr="005D65FF" w:rsidRDefault="005D65FF" w:rsidP="001B2DC1">
            <w:pPr>
              <w:tabs>
                <w:tab w:val="left" w:pos="284"/>
              </w:tabs>
              <w:jc w:val="both"/>
              <w:rPr>
                <w:rFonts w:ascii="Times New Roman" w:eastAsia="Times New Roman" w:hAnsi="Times New Roman" w:cs="Times New Roman"/>
                <w:sz w:val="24"/>
                <w:szCs w:val="24"/>
                <w:lang w:eastAsia="et-EE"/>
              </w:rPr>
            </w:pPr>
            <w:r w:rsidRPr="005D65FF">
              <w:rPr>
                <w:rStyle w:val="IntenseEmphasis"/>
                <w:rFonts w:ascii="Times New Roman" w:hAnsi="Times New Roman"/>
                <w:i w:val="0"/>
                <w:color w:val="auto"/>
                <w:sz w:val="24"/>
                <w:szCs w:val="24"/>
              </w:rPr>
              <w:t>Andme- ja teabevahetuslahendus</w:t>
            </w:r>
            <w:r w:rsidRPr="005D65FF">
              <w:rPr>
                <w:rStyle w:val="Heading1Char"/>
                <w:rFonts w:ascii="Times New Roman" w:hAnsi="Times New Roman" w:cs="Times New Roman"/>
                <w:color w:val="auto"/>
                <w:sz w:val="24"/>
                <w:szCs w:val="24"/>
              </w:rPr>
              <w:t>e loomine võrgustikutöö tõhustamiseks</w:t>
            </w:r>
          </w:p>
        </w:tc>
        <w:tc>
          <w:tcPr>
            <w:tcW w:w="1701" w:type="dxa"/>
          </w:tcPr>
          <w:p w14:paraId="73F8A213" w14:textId="3C6A8E66" w:rsidR="005D65FF" w:rsidRPr="00F01EE4" w:rsidRDefault="00F01EE4" w:rsidP="001B2DC1">
            <w:pPr>
              <w:tabs>
                <w:tab w:val="left" w:pos="284"/>
              </w:tabs>
              <w:jc w:val="both"/>
              <w:rPr>
                <w:rFonts w:ascii="Times New Roman" w:eastAsia="Times New Roman" w:hAnsi="Times New Roman" w:cs="Times New Roman"/>
                <w:b/>
                <w:sz w:val="24"/>
                <w:szCs w:val="24"/>
                <w:lang w:eastAsia="et-EE"/>
              </w:rPr>
            </w:pPr>
            <w:r w:rsidRPr="00F01EE4">
              <w:rPr>
                <w:rFonts w:ascii="Times New Roman" w:hAnsi="Times New Roman" w:cs="Times New Roman"/>
                <w:b/>
                <w:sz w:val="24"/>
                <w:szCs w:val="24"/>
                <w:lang w:eastAsia="et-EE"/>
              </w:rPr>
              <w:t>207 169</w:t>
            </w:r>
          </w:p>
        </w:tc>
        <w:tc>
          <w:tcPr>
            <w:tcW w:w="1306" w:type="dxa"/>
          </w:tcPr>
          <w:p w14:paraId="246E97C2" w14:textId="77777777" w:rsidR="005D65FF" w:rsidRPr="00F56296" w:rsidRDefault="005D65FF" w:rsidP="001B2DC1">
            <w:pPr>
              <w:tabs>
                <w:tab w:val="left" w:pos="284"/>
              </w:tabs>
              <w:jc w:val="both"/>
              <w:rPr>
                <w:rFonts w:ascii="Times New Roman" w:eastAsia="Times New Roman" w:hAnsi="Times New Roman" w:cs="Times New Roman"/>
                <w:b/>
                <w:sz w:val="24"/>
                <w:szCs w:val="24"/>
                <w:lang w:eastAsia="et-EE"/>
              </w:rPr>
            </w:pPr>
            <w:r w:rsidRPr="00F56296">
              <w:rPr>
                <w:rFonts w:ascii="Times New Roman" w:eastAsia="Times New Roman" w:hAnsi="Times New Roman" w:cs="Times New Roman"/>
                <w:b/>
                <w:sz w:val="24"/>
                <w:szCs w:val="24"/>
                <w:lang w:eastAsia="et-EE"/>
              </w:rPr>
              <w:t>100%</w:t>
            </w:r>
          </w:p>
        </w:tc>
      </w:tr>
      <w:tr w:rsidR="005D65FF" w:rsidRPr="00F56296" w14:paraId="51660364" w14:textId="77777777" w:rsidTr="001B2DC1">
        <w:tc>
          <w:tcPr>
            <w:tcW w:w="675" w:type="dxa"/>
          </w:tcPr>
          <w:p w14:paraId="18BFE1BA"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2.1</w:t>
            </w:r>
          </w:p>
        </w:tc>
        <w:tc>
          <w:tcPr>
            <w:tcW w:w="5529" w:type="dxa"/>
          </w:tcPr>
          <w:p w14:paraId="14434CE7"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ESF-i toetus</w:t>
            </w:r>
          </w:p>
        </w:tc>
        <w:tc>
          <w:tcPr>
            <w:tcW w:w="1701" w:type="dxa"/>
          </w:tcPr>
          <w:p w14:paraId="74E9F376" w14:textId="48E5619F" w:rsidR="005D65FF"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176 093,65</w:t>
            </w:r>
          </w:p>
        </w:tc>
        <w:tc>
          <w:tcPr>
            <w:tcW w:w="1306" w:type="dxa"/>
          </w:tcPr>
          <w:p w14:paraId="4E2DE2E3"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85%</w:t>
            </w:r>
          </w:p>
        </w:tc>
      </w:tr>
      <w:tr w:rsidR="005D65FF" w:rsidRPr="00F56296" w14:paraId="093ECB5F" w14:textId="77777777" w:rsidTr="001B2DC1">
        <w:tc>
          <w:tcPr>
            <w:tcW w:w="675" w:type="dxa"/>
          </w:tcPr>
          <w:p w14:paraId="519D06DE"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101D4FF0" w14:textId="073BFADF" w:rsidR="005D65FF" w:rsidRPr="00F56296" w:rsidRDefault="005D65FF" w:rsidP="005D65FF">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PPA</w:t>
            </w:r>
          </w:p>
        </w:tc>
        <w:tc>
          <w:tcPr>
            <w:tcW w:w="1701" w:type="dxa"/>
          </w:tcPr>
          <w:p w14:paraId="4F906322" w14:textId="7E0345EC" w:rsidR="005D65FF" w:rsidRPr="00F56296" w:rsidRDefault="00F01EE4" w:rsidP="001B2DC1">
            <w:pPr>
              <w:tabs>
                <w:tab w:val="left" w:pos="284"/>
              </w:tabs>
              <w:jc w:val="both"/>
              <w:rPr>
                <w:rFonts w:ascii="Times New Roman" w:eastAsia="Times New Roman" w:hAnsi="Times New Roman" w:cs="Times New Roman"/>
                <w:sz w:val="24"/>
                <w:szCs w:val="24"/>
                <w:highlight w:val="yellow"/>
                <w:lang w:eastAsia="et-EE"/>
              </w:rPr>
            </w:pPr>
            <w:r w:rsidRPr="00427D19">
              <w:rPr>
                <w:rFonts w:ascii="Times New Roman" w:hAnsi="Times New Roman" w:cs="Times New Roman"/>
                <w:sz w:val="24"/>
                <w:szCs w:val="24"/>
              </w:rPr>
              <w:t>176 093,65</w:t>
            </w:r>
          </w:p>
        </w:tc>
        <w:tc>
          <w:tcPr>
            <w:tcW w:w="1306" w:type="dxa"/>
          </w:tcPr>
          <w:p w14:paraId="7137EAF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230DE476" w14:textId="77777777" w:rsidTr="001B2DC1">
        <w:tc>
          <w:tcPr>
            <w:tcW w:w="675" w:type="dxa"/>
          </w:tcPr>
          <w:p w14:paraId="70412977"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2.2</w:t>
            </w:r>
          </w:p>
        </w:tc>
        <w:tc>
          <w:tcPr>
            <w:tcW w:w="5529" w:type="dxa"/>
          </w:tcPr>
          <w:p w14:paraId="0EE0AFA5"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Riiklik kaasfinantseering</w:t>
            </w:r>
          </w:p>
        </w:tc>
        <w:tc>
          <w:tcPr>
            <w:tcW w:w="1701" w:type="dxa"/>
          </w:tcPr>
          <w:p w14:paraId="5CBF18B1" w14:textId="01CAF539" w:rsidR="005D65FF"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31 075,35</w:t>
            </w:r>
          </w:p>
        </w:tc>
        <w:tc>
          <w:tcPr>
            <w:tcW w:w="1306" w:type="dxa"/>
          </w:tcPr>
          <w:p w14:paraId="2A2330A5"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15%</w:t>
            </w:r>
          </w:p>
        </w:tc>
      </w:tr>
      <w:tr w:rsidR="005D65FF" w:rsidRPr="00F56296" w14:paraId="3F131645" w14:textId="77777777" w:rsidTr="001B2DC1">
        <w:tc>
          <w:tcPr>
            <w:tcW w:w="675" w:type="dxa"/>
          </w:tcPr>
          <w:p w14:paraId="67025762"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5FDF469B" w14:textId="0D305D94" w:rsidR="005D65FF" w:rsidRPr="00F56296" w:rsidRDefault="005D65FF" w:rsidP="005D65FF">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PPA</w:t>
            </w:r>
          </w:p>
        </w:tc>
        <w:tc>
          <w:tcPr>
            <w:tcW w:w="1701" w:type="dxa"/>
          </w:tcPr>
          <w:p w14:paraId="13A499C1" w14:textId="20B51440" w:rsidR="005D65FF"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31 075,35</w:t>
            </w:r>
          </w:p>
        </w:tc>
        <w:tc>
          <w:tcPr>
            <w:tcW w:w="1306" w:type="dxa"/>
          </w:tcPr>
          <w:p w14:paraId="2CAB34BE"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6A9054CF" w14:textId="77777777" w:rsidTr="001B2DC1">
        <w:trPr>
          <w:trHeight w:val="111"/>
        </w:trPr>
        <w:tc>
          <w:tcPr>
            <w:tcW w:w="675" w:type="dxa"/>
          </w:tcPr>
          <w:p w14:paraId="69D570A3"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2.3</w:t>
            </w:r>
          </w:p>
        </w:tc>
        <w:tc>
          <w:tcPr>
            <w:tcW w:w="5529" w:type="dxa"/>
          </w:tcPr>
          <w:p w14:paraId="3C4F0AF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Omafinantseering</w:t>
            </w:r>
          </w:p>
        </w:tc>
        <w:tc>
          <w:tcPr>
            <w:tcW w:w="1701" w:type="dxa"/>
          </w:tcPr>
          <w:p w14:paraId="3F65435C" w14:textId="77777777" w:rsidR="005D65FF" w:rsidRPr="00F56296" w:rsidRDefault="005D65FF" w:rsidP="001B2DC1">
            <w:pPr>
              <w:tabs>
                <w:tab w:val="left" w:pos="284"/>
              </w:tabs>
              <w:jc w:val="both"/>
              <w:rPr>
                <w:rFonts w:ascii="Times New Roman" w:eastAsia="Times New Roman" w:hAnsi="Times New Roman" w:cs="Times New Roman"/>
                <w:sz w:val="24"/>
                <w:szCs w:val="24"/>
                <w:highlight w:val="yellow"/>
                <w:lang w:eastAsia="et-EE"/>
              </w:rPr>
            </w:pPr>
            <w:r w:rsidRPr="00F56296">
              <w:rPr>
                <w:rFonts w:ascii="Times New Roman" w:eastAsia="Times New Roman" w:hAnsi="Times New Roman" w:cs="Times New Roman"/>
                <w:sz w:val="24"/>
                <w:szCs w:val="24"/>
                <w:lang w:eastAsia="et-EE"/>
              </w:rPr>
              <w:t>0</w:t>
            </w:r>
          </w:p>
        </w:tc>
        <w:tc>
          <w:tcPr>
            <w:tcW w:w="1306" w:type="dxa"/>
          </w:tcPr>
          <w:p w14:paraId="2AD5E3C9"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0%</w:t>
            </w:r>
          </w:p>
        </w:tc>
      </w:tr>
      <w:tr w:rsidR="005D65FF" w:rsidRPr="00F56296" w14:paraId="628CBA73" w14:textId="77777777" w:rsidTr="001B2DC1">
        <w:trPr>
          <w:trHeight w:val="111"/>
        </w:trPr>
        <w:tc>
          <w:tcPr>
            <w:tcW w:w="675" w:type="dxa"/>
          </w:tcPr>
          <w:p w14:paraId="3E126B48" w14:textId="07AA4BA3" w:rsidR="005D65FF" w:rsidRPr="00F56296" w:rsidRDefault="00C41192" w:rsidP="001B2DC1">
            <w:pPr>
              <w:tabs>
                <w:tab w:val="left" w:pos="284"/>
              </w:tabs>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3</w:t>
            </w:r>
          </w:p>
        </w:tc>
        <w:tc>
          <w:tcPr>
            <w:tcW w:w="5529" w:type="dxa"/>
          </w:tcPr>
          <w:p w14:paraId="63AA7A14" w14:textId="49B1B832" w:rsidR="005D65FF" w:rsidRPr="00C41192" w:rsidRDefault="005D65FF" w:rsidP="001B2DC1">
            <w:pPr>
              <w:tabs>
                <w:tab w:val="left" w:pos="284"/>
              </w:tabs>
              <w:jc w:val="both"/>
              <w:rPr>
                <w:rFonts w:ascii="Times New Roman" w:eastAsia="Times New Roman" w:hAnsi="Times New Roman" w:cs="Times New Roman"/>
                <w:sz w:val="24"/>
                <w:szCs w:val="24"/>
                <w:lang w:eastAsia="et-EE"/>
              </w:rPr>
            </w:pPr>
            <w:r w:rsidRPr="00C41192">
              <w:rPr>
                <w:rStyle w:val="IntenseEmphasis"/>
                <w:rFonts w:ascii="Times New Roman" w:hAnsi="Times New Roman"/>
                <w:i w:val="0"/>
                <w:color w:val="auto"/>
                <w:sz w:val="24"/>
                <w:szCs w:val="24"/>
              </w:rPr>
              <w:t>Lähisuhtevägivalla all kannatavate noorte ja perede kindlakstegemine ning nende probleemide lahendamine võrgustikutöö meetodil</w:t>
            </w:r>
          </w:p>
        </w:tc>
        <w:tc>
          <w:tcPr>
            <w:tcW w:w="1701" w:type="dxa"/>
          </w:tcPr>
          <w:p w14:paraId="1E1A31B3" w14:textId="50005303" w:rsidR="005D65FF" w:rsidRPr="00F01EE4" w:rsidRDefault="00F01EE4" w:rsidP="001B2DC1">
            <w:pPr>
              <w:tabs>
                <w:tab w:val="left" w:pos="284"/>
              </w:tabs>
              <w:jc w:val="both"/>
              <w:rPr>
                <w:rFonts w:ascii="Times New Roman" w:eastAsia="Times New Roman" w:hAnsi="Times New Roman" w:cs="Times New Roman"/>
                <w:b/>
                <w:sz w:val="24"/>
                <w:szCs w:val="24"/>
                <w:lang w:eastAsia="et-EE"/>
              </w:rPr>
            </w:pPr>
            <w:r w:rsidRPr="00F01EE4">
              <w:rPr>
                <w:rFonts w:ascii="Times New Roman" w:hAnsi="Times New Roman" w:cs="Times New Roman"/>
                <w:b/>
                <w:sz w:val="24"/>
                <w:szCs w:val="24"/>
                <w:lang w:eastAsia="et-EE"/>
              </w:rPr>
              <w:t>400 473</w:t>
            </w:r>
          </w:p>
        </w:tc>
        <w:tc>
          <w:tcPr>
            <w:tcW w:w="1306" w:type="dxa"/>
          </w:tcPr>
          <w:p w14:paraId="6DF17119" w14:textId="77777777" w:rsidR="005D65FF" w:rsidRPr="00F56296" w:rsidRDefault="005D65FF" w:rsidP="001B2DC1">
            <w:pPr>
              <w:tabs>
                <w:tab w:val="left" w:pos="284"/>
              </w:tabs>
              <w:jc w:val="both"/>
              <w:rPr>
                <w:rFonts w:ascii="Times New Roman" w:eastAsia="Times New Roman" w:hAnsi="Times New Roman" w:cs="Times New Roman"/>
                <w:b/>
                <w:sz w:val="24"/>
                <w:szCs w:val="24"/>
                <w:lang w:eastAsia="et-EE"/>
              </w:rPr>
            </w:pPr>
            <w:r w:rsidRPr="00F56296">
              <w:rPr>
                <w:rFonts w:ascii="Times New Roman" w:eastAsia="Times New Roman" w:hAnsi="Times New Roman" w:cs="Times New Roman"/>
                <w:b/>
                <w:sz w:val="24"/>
                <w:szCs w:val="24"/>
                <w:lang w:eastAsia="et-EE"/>
              </w:rPr>
              <w:t>100%</w:t>
            </w:r>
          </w:p>
        </w:tc>
      </w:tr>
      <w:tr w:rsidR="005D65FF" w:rsidRPr="00F56296" w14:paraId="19EA342C" w14:textId="77777777" w:rsidTr="001B2DC1">
        <w:trPr>
          <w:trHeight w:val="111"/>
        </w:trPr>
        <w:tc>
          <w:tcPr>
            <w:tcW w:w="675" w:type="dxa"/>
          </w:tcPr>
          <w:p w14:paraId="4BD9BD0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3.1</w:t>
            </w:r>
          </w:p>
        </w:tc>
        <w:tc>
          <w:tcPr>
            <w:tcW w:w="5529" w:type="dxa"/>
          </w:tcPr>
          <w:p w14:paraId="7B364514"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ESF-i toetus</w:t>
            </w:r>
          </w:p>
        </w:tc>
        <w:tc>
          <w:tcPr>
            <w:tcW w:w="1701" w:type="dxa"/>
          </w:tcPr>
          <w:p w14:paraId="6C051AA8" w14:textId="119E0F8E" w:rsidR="005D65FF" w:rsidRPr="00F56296" w:rsidRDefault="00C83FEC"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340 402,05</w:t>
            </w:r>
          </w:p>
        </w:tc>
        <w:tc>
          <w:tcPr>
            <w:tcW w:w="1306" w:type="dxa"/>
          </w:tcPr>
          <w:p w14:paraId="1ADC8BC1"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85%</w:t>
            </w:r>
          </w:p>
        </w:tc>
      </w:tr>
      <w:tr w:rsidR="005D65FF" w:rsidRPr="00F56296" w14:paraId="5E3E6FDA" w14:textId="77777777" w:rsidTr="001B2DC1">
        <w:trPr>
          <w:trHeight w:val="111"/>
        </w:trPr>
        <w:tc>
          <w:tcPr>
            <w:tcW w:w="675" w:type="dxa"/>
          </w:tcPr>
          <w:p w14:paraId="48E03348"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5C1C2CF1" w14:textId="55707858" w:rsidR="005D65FF" w:rsidRPr="00F56296" w:rsidRDefault="005D65FF" w:rsidP="005D65FF">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SKA</w:t>
            </w:r>
            <w:r w:rsidRPr="00F56296">
              <w:rPr>
                <w:rFonts w:ascii="Times New Roman" w:eastAsia="Times New Roman" w:hAnsi="Times New Roman" w:cs="Times New Roman"/>
                <w:sz w:val="24"/>
                <w:szCs w:val="24"/>
                <w:lang w:eastAsia="et-EE"/>
              </w:rPr>
              <w:t xml:space="preserve"> </w:t>
            </w:r>
          </w:p>
        </w:tc>
        <w:tc>
          <w:tcPr>
            <w:tcW w:w="1701" w:type="dxa"/>
          </w:tcPr>
          <w:p w14:paraId="3FF506F2" w14:textId="0033541E" w:rsidR="005D65FF" w:rsidRPr="00F56296" w:rsidRDefault="00C83FEC"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323 402,05</w:t>
            </w:r>
          </w:p>
        </w:tc>
        <w:tc>
          <w:tcPr>
            <w:tcW w:w="1306" w:type="dxa"/>
          </w:tcPr>
          <w:p w14:paraId="3618533F"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6D1F4D89" w14:textId="77777777" w:rsidTr="001B2DC1">
        <w:trPr>
          <w:trHeight w:val="111"/>
        </w:trPr>
        <w:tc>
          <w:tcPr>
            <w:tcW w:w="675" w:type="dxa"/>
          </w:tcPr>
          <w:p w14:paraId="1C55E17A"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3.2</w:t>
            </w:r>
          </w:p>
        </w:tc>
        <w:tc>
          <w:tcPr>
            <w:tcW w:w="5529" w:type="dxa"/>
          </w:tcPr>
          <w:p w14:paraId="25B7D2A6"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Riiklik kaasfinantseering</w:t>
            </w:r>
          </w:p>
        </w:tc>
        <w:tc>
          <w:tcPr>
            <w:tcW w:w="1701" w:type="dxa"/>
          </w:tcPr>
          <w:p w14:paraId="1818EF2B" w14:textId="55FE9870" w:rsidR="005D65FF" w:rsidRPr="00F56296" w:rsidRDefault="00C83FEC"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60 070,95 </w:t>
            </w:r>
          </w:p>
        </w:tc>
        <w:tc>
          <w:tcPr>
            <w:tcW w:w="1306" w:type="dxa"/>
          </w:tcPr>
          <w:p w14:paraId="0F9BF554"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15%</w:t>
            </w:r>
          </w:p>
        </w:tc>
      </w:tr>
      <w:tr w:rsidR="005D65FF" w:rsidRPr="00F56296" w14:paraId="729FCCF8" w14:textId="77777777" w:rsidTr="001B2DC1">
        <w:trPr>
          <w:trHeight w:val="111"/>
        </w:trPr>
        <w:tc>
          <w:tcPr>
            <w:tcW w:w="675" w:type="dxa"/>
          </w:tcPr>
          <w:p w14:paraId="64EE7F8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c>
          <w:tcPr>
            <w:tcW w:w="5529" w:type="dxa"/>
          </w:tcPr>
          <w:p w14:paraId="2CA00496" w14:textId="10F8AA1C" w:rsidR="005D65FF" w:rsidRPr="00F56296" w:rsidRDefault="005D65FF" w:rsidP="00C41192">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 xml:space="preserve">sh </w:t>
            </w:r>
            <w:r>
              <w:rPr>
                <w:rFonts w:ascii="Times New Roman" w:eastAsia="Times New Roman" w:hAnsi="Times New Roman" w:cs="Times New Roman"/>
                <w:sz w:val="24"/>
                <w:szCs w:val="24"/>
                <w:lang w:eastAsia="et-EE"/>
              </w:rPr>
              <w:t>SKA</w:t>
            </w:r>
          </w:p>
        </w:tc>
        <w:tc>
          <w:tcPr>
            <w:tcW w:w="1701" w:type="dxa"/>
          </w:tcPr>
          <w:p w14:paraId="11DCC975" w14:textId="383C855C" w:rsidR="005D65FF" w:rsidRPr="00F56296" w:rsidRDefault="00C83FEC"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57 070,95</w:t>
            </w:r>
          </w:p>
        </w:tc>
        <w:tc>
          <w:tcPr>
            <w:tcW w:w="1306" w:type="dxa"/>
          </w:tcPr>
          <w:p w14:paraId="5E29549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p>
        </w:tc>
      </w:tr>
      <w:tr w:rsidR="005D65FF" w:rsidRPr="00F56296" w14:paraId="11DCB352" w14:textId="77777777" w:rsidTr="001B2DC1">
        <w:trPr>
          <w:trHeight w:val="111"/>
        </w:trPr>
        <w:tc>
          <w:tcPr>
            <w:tcW w:w="675" w:type="dxa"/>
          </w:tcPr>
          <w:p w14:paraId="7787404C"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3.3</w:t>
            </w:r>
          </w:p>
        </w:tc>
        <w:tc>
          <w:tcPr>
            <w:tcW w:w="5529" w:type="dxa"/>
          </w:tcPr>
          <w:p w14:paraId="1ABAADB4"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Omafinantseering</w:t>
            </w:r>
          </w:p>
        </w:tc>
        <w:tc>
          <w:tcPr>
            <w:tcW w:w="1701" w:type="dxa"/>
          </w:tcPr>
          <w:p w14:paraId="06A6A33E"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0</w:t>
            </w:r>
          </w:p>
        </w:tc>
        <w:tc>
          <w:tcPr>
            <w:tcW w:w="1306" w:type="dxa"/>
          </w:tcPr>
          <w:p w14:paraId="41D134A0" w14:textId="77777777" w:rsidR="005D65FF" w:rsidRPr="00F56296" w:rsidRDefault="005D65FF" w:rsidP="001B2DC1">
            <w:pPr>
              <w:tabs>
                <w:tab w:val="left" w:pos="284"/>
              </w:tabs>
              <w:jc w:val="both"/>
              <w:rPr>
                <w:rFonts w:ascii="Times New Roman" w:eastAsia="Times New Roman" w:hAnsi="Times New Roman" w:cs="Times New Roman"/>
                <w:sz w:val="24"/>
                <w:szCs w:val="24"/>
                <w:lang w:eastAsia="et-EE"/>
              </w:rPr>
            </w:pPr>
            <w:r w:rsidRPr="00F56296">
              <w:rPr>
                <w:rFonts w:ascii="Times New Roman" w:eastAsia="Times New Roman" w:hAnsi="Times New Roman" w:cs="Times New Roman"/>
                <w:sz w:val="24"/>
                <w:szCs w:val="24"/>
                <w:lang w:eastAsia="et-EE"/>
              </w:rPr>
              <w:t>0%</w:t>
            </w:r>
          </w:p>
        </w:tc>
      </w:tr>
      <w:tr w:rsidR="00C41192" w:rsidRPr="00F56296" w14:paraId="082E41A7" w14:textId="77777777" w:rsidTr="001B2DC1">
        <w:trPr>
          <w:trHeight w:val="111"/>
        </w:trPr>
        <w:tc>
          <w:tcPr>
            <w:tcW w:w="675" w:type="dxa"/>
          </w:tcPr>
          <w:p w14:paraId="6F353D80" w14:textId="275C9FB3" w:rsidR="00C41192" w:rsidRPr="00C41192" w:rsidRDefault="00C77007" w:rsidP="001B2DC1">
            <w:pPr>
              <w:tabs>
                <w:tab w:val="left" w:pos="284"/>
              </w:tabs>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4</w:t>
            </w:r>
            <w:r w:rsidR="00C41192">
              <w:rPr>
                <w:rFonts w:ascii="Times New Roman" w:eastAsia="Times New Roman" w:hAnsi="Times New Roman" w:cs="Times New Roman"/>
                <w:b/>
                <w:sz w:val="24"/>
                <w:szCs w:val="24"/>
                <w:lang w:eastAsia="et-EE"/>
              </w:rPr>
              <w:t xml:space="preserve"> </w:t>
            </w:r>
          </w:p>
        </w:tc>
        <w:tc>
          <w:tcPr>
            <w:tcW w:w="5529" w:type="dxa"/>
          </w:tcPr>
          <w:p w14:paraId="68854DF6" w14:textId="460A8B85" w:rsidR="00C41192" w:rsidRPr="00F01EE4" w:rsidRDefault="00C77007" w:rsidP="001B2DC1">
            <w:pPr>
              <w:tabs>
                <w:tab w:val="left" w:pos="284"/>
              </w:tabs>
              <w:jc w:val="both"/>
              <w:rPr>
                <w:rFonts w:ascii="Times New Roman" w:eastAsia="Times New Roman" w:hAnsi="Times New Roman" w:cs="Times New Roman"/>
                <w:b/>
                <w:sz w:val="24"/>
                <w:szCs w:val="24"/>
                <w:lang w:eastAsia="et-EE"/>
              </w:rPr>
            </w:pPr>
            <w:r w:rsidRPr="00F01EE4">
              <w:rPr>
                <w:rStyle w:val="IntenseEmphasis"/>
                <w:rFonts w:ascii="Times New Roman" w:hAnsi="Times New Roman"/>
                <w:i w:val="0"/>
                <w:color w:val="auto"/>
                <w:sz w:val="24"/>
                <w:szCs w:val="24"/>
              </w:rPr>
              <w:t>Maakondliku võrgustikutöö edendamine turvalisuse suurendamiseks</w:t>
            </w:r>
          </w:p>
        </w:tc>
        <w:tc>
          <w:tcPr>
            <w:tcW w:w="1701" w:type="dxa"/>
          </w:tcPr>
          <w:p w14:paraId="5D0CB6F3" w14:textId="3BBA6A6C" w:rsidR="00C41192" w:rsidRPr="00F01EE4" w:rsidRDefault="00F01EE4" w:rsidP="001B2DC1">
            <w:pPr>
              <w:tabs>
                <w:tab w:val="left" w:pos="284"/>
              </w:tabs>
              <w:jc w:val="both"/>
              <w:rPr>
                <w:rFonts w:ascii="Times New Roman" w:eastAsia="Times New Roman" w:hAnsi="Times New Roman" w:cs="Times New Roman"/>
                <w:b/>
                <w:sz w:val="24"/>
                <w:szCs w:val="24"/>
                <w:lang w:eastAsia="et-EE"/>
              </w:rPr>
            </w:pPr>
            <w:r w:rsidRPr="00F01EE4">
              <w:rPr>
                <w:rFonts w:ascii="Times New Roman" w:hAnsi="Times New Roman" w:cs="Times New Roman"/>
                <w:b/>
                <w:sz w:val="24"/>
                <w:szCs w:val="24"/>
                <w:lang w:eastAsia="et-EE"/>
              </w:rPr>
              <w:t>358 000</w:t>
            </w:r>
          </w:p>
        </w:tc>
        <w:tc>
          <w:tcPr>
            <w:tcW w:w="1306" w:type="dxa"/>
          </w:tcPr>
          <w:p w14:paraId="4BD36749" w14:textId="799193C3" w:rsidR="00C41192" w:rsidRPr="00F01EE4" w:rsidRDefault="00F01EE4" w:rsidP="001B2DC1">
            <w:pPr>
              <w:tabs>
                <w:tab w:val="left" w:pos="284"/>
              </w:tabs>
              <w:jc w:val="both"/>
              <w:rPr>
                <w:rFonts w:ascii="Times New Roman" w:eastAsia="Times New Roman" w:hAnsi="Times New Roman" w:cs="Times New Roman"/>
                <w:b/>
                <w:sz w:val="24"/>
                <w:szCs w:val="24"/>
                <w:lang w:eastAsia="et-EE"/>
              </w:rPr>
            </w:pPr>
            <w:r w:rsidRPr="00F01EE4">
              <w:rPr>
                <w:rFonts w:ascii="Times New Roman" w:eastAsia="Times New Roman" w:hAnsi="Times New Roman" w:cs="Times New Roman"/>
                <w:b/>
                <w:sz w:val="24"/>
                <w:szCs w:val="24"/>
                <w:lang w:eastAsia="et-EE"/>
              </w:rPr>
              <w:t>100%</w:t>
            </w:r>
          </w:p>
        </w:tc>
      </w:tr>
      <w:tr w:rsidR="00C77007" w:rsidRPr="00F56296" w14:paraId="7CD56A56" w14:textId="77777777" w:rsidTr="001B2DC1">
        <w:trPr>
          <w:trHeight w:val="111"/>
        </w:trPr>
        <w:tc>
          <w:tcPr>
            <w:tcW w:w="675" w:type="dxa"/>
          </w:tcPr>
          <w:p w14:paraId="01E760EE" w14:textId="225D6718" w:rsidR="00C77007" w:rsidRPr="00C77007" w:rsidRDefault="00C77007" w:rsidP="001B2DC1">
            <w:pPr>
              <w:tabs>
                <w:tab w:val="left" w:pos="284"/>
              </w:tabs>
              <w:jc w:val="both"/>
              <w:rPr>
                <w:rFonts w:ascii="Times New Roman" w:eastAsia="Times New Roman" w:hAnsi="Times New Roman" w:cs="Times New Roman"/>
                <w:sz w:val="24"/>
                <w:szCs w:val="24"/>
                <w:lang w:eastAsia="et-EE"/>
              </w:rPr>
            </w:pPr>
            <w:r w:rsidRPr="00C77007">
              <w:rPr>
                <w:rFonts w:ascii="Times New Roman" w:eastAsia="Times New Roman" w:hAnsi="Times New Roman" w:cs="Times New Roman"/>
                <w:sz w:val="24"/>
                <w:szCs w:val="24"/>
                <w:lang w:eastAsia="et-EE"/>
              </w:rPr>
              <w:t>4.1</w:t>
            </w:r>
          </w:p>
        </w:tc>
        <w:tc>
          <w:tcPr>
            <w:tcW w:w="5529" w:type="dxa"/>
          </w:tcPr>
          <w:p w14:paraId="247E2C7B" w14:textId="7448D550" w:rsidR="00C77007" w:rsidRPr="001D4485" w:rsidRDefault="00C77007" w:rsidP="001B2DC1">
            <w:pPr>
              <w:tabs>
                <w:tab w:val="left" w:pos="284"/>
              </w:tabs>
              <w:jc w:val="both"/>
              <w:rPr>
                <w:rStyle w:val="IntenseEmphasis"/>
                <w:rFonts w:ascii="Times New Roman" w:hAnsi="Times New Roman"/>
                <w:b w:val="0"/>
                <w:i w:val="0"/>
                <w:color w:val="auto"/>
                <w:sz w:val="24"/>
                <w:szCs w:val="24"/>
              </w:rPr>
            </w:pPr>
            <w:r>
              <w:rPr>
                <w:rStyle w:val="IntenseEmphasis"/>
                <w:rFonts w:ascii="Times New Roman" w:hAnsi="Times New Roman"/>
                <w:b w:val="0"/>
                <w:i w:val="0"/>
                <w:color w:val="auto"/>
                <w:sz w:val="24"/>
                <w:szCs w:val="24"/>
              </w:rPr>
              <w:t>ESF-i toetus</w:t>
            </w:r>
          </w:p>
        </w:tc>
        <w:tc>
          <w:tcPr>
            <w:tcW w:w="1701" w:type="dxa"/>
          </w:tcPr>
          <w:p w14:paraId="177D2FFF" w14:textId="6DEEE23B" w:rsidR="00C77007"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304 300</w:t>
            </w:r>
          </w:p>
        </w:tc>
        <w:tc>
          <w:tcPr>
            <w:tcW w:w="1306" w:type="dxa"/>
          </w:tcPr>
          <w:p w14:paraId="38A714CA" w14:textId="69392EDA" w:rsidR="00C77007"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85%</w:t>
            </w:r>
          </w:p>
        </w:tc>
      </w:tr>
      <w:tr w:rsidR="00C77007" w:rsidRPr="00F56296" w14:paraId="1DF0CE54" w14:textId="77777777" w:rsidTr="001B2DC1">
        <w:trPr>
          <w:trHeight w:val="111"/>
        </w:trPr>
        <w:tc>
          <w:tcPr>
            <w:tcW w:w="675" w:type="dxa"/>
          </w:tcPr>
          <w:p w14:paraId="12E4DF7E" w14:textId="3A2827C9" w:rsidR="00C77007" w:rsidRPr="00C77007"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4.2</w:t>
            </w:r>
          </w:p>
        </w:tc>
        <w:tc>
          <w:tcPr>
            <w:tcW w:w="5529" w:type="dxa"/>
          </w:tcPr>
          <w:p w14:paraId="715EB372" w14:textId="318B177F" w:rsidR="00C77007" w:rsidRDefault="00C77007" w:rsidP="001B2DC1">
            <w:pPr>
              <w:tabs>
                <w:tab w:val="left" w:pos="284"/>
              </w:tabs>
              <w:jc w:val="both"/>
              <w:rPr>
                <w:rStyle w:val="IntenseEmphasis"/>
                <w:rFonts w:ascii="Times New Roman" w:hAnsi="Times New Roman"/>
                <w:b w:val="0"/>
                <w:i w:val="0"/>
                <w:color w:val="auto"/>
                <w:sz w:val="24"/>
                <w:szCs w:val="24"/>
              </w:rPr>
            </w:pPr>
            <w:r>
              <w:rPr>
                <w:rStyle w:val="IntenseEmphasis"/>
                <w:rFonts w:ascii="Times New Roman" w:hAnsi="Times New Roman"/>
                <w:b w:val="0"/>
                <w:i w:val="0"/>
                <w:color w:val="auto"/>
                <w:sz w:val="24"/>
                <w:szCs w:val="24"/>
              </w:rPr>
              <w:t>Riiklik kaasfinantseering</w:t>
            </w:r>
          </w:p>
        </w:tc>
        <w:tc>
          <w:tcPr>
            <w:tcW w:w="1701" w:type="dxa"/>
          </w:tcPr>
          <w:p w14:paraId="591711FA" w14:textId="0393ADA2" w:rsidR="00C77007" w:rsidRPr="00F56296" w:rsidRDefault="00F01EE4" w:rsidP="001B2DC1">
            <w:pPr>
              <w:tabs>
                <w:tab w:val="left" w:pos="284"/>
              </w:tabs>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53 700</w:t>
            </w:r>
          </w:p>
        </w:tc>
        <w:tc>
          <w:tcPr>
            <w:tcW w:w="1306" w:type="dxa"/>
          </w:tcPr>
          <w:p w14:paraId="65197D82" w14:textId="401135EF" w:rsidR="00C77007"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15%</w:t>
            </w:r>
          </w:p>
        </w:tc>
      </w:tr>
      <w:tr w:rsidR="00C77007" w:rsidRPr="00F56296" w14:paraId="0AA7867E" w14:textId="77777777" w:rsidTr="001B2DC1">
        <w:trPr>
          <w:trHeight w:val="111"/>
        </w:trPr>
        <w:tc>
          <w:tcPr>
            <w:tcW w:w="675" w:type="dxa"/>
          </w:tcPr>
          <w:p w14:paraId="1ABED923" w14:textId="57DF50F6" w:rsidR="00C77007"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4.3</w:t>
            </w:r>
          </w:p>
        </w:tc>
        <w:tc>
          <w:tcPr>
            <w:tcW w:w="5529" w:type="dxa"/>
          </w:tcPr>
          <w:p w14:paraId="269CDE6C" w14:textId="2D31DF40" w:rsidR="00C77007" w:rsidRDefault="00C77007" w:rsidP="001B2DC1">
            <w:pPr>
              <w:tabs>
                <w:tab w:val="left" w:pos="284"/>
              </w:tabs>
              <w:jc w:val="both"/>
              <w:rPr>
                <w:rStyle w:val="IntenseEmphasis"/>
                <w:rFonts w:ascii="Times New Roman" w:hAnsi="Times New Roman"/>
                <w:b w:val="0"/>
                <w:i w:val="0"/>
                <w:color w:val="auto"/>
                <w:sz w:val="24"/>
                <w:szCs w:val="24"/>
              </w:rPr>
            </w:pPr>
            <w:r>
              <w:rPr>
                <w:rStyle w:val="IntenseEmphasis"/>
                <w:rFonts w:ascii="Times New Roman" w:hAnsi="Times New Roman"/>
                <w:b w:val="0"/>
                <w:i w:val="0"/>
                <w:color w:val="auto"/>
                <w:sz w:val="24"/>
                <w:szCs w:val="24"/>
              </w:rPr>
              <w:t>Omafinantseering</w:t>
            </w:r>
          </w:p>
        </w:tc>
        <w:tc>
          <w:tcPr>
            <w:tcW w:w="1701" w:type="dxa"/>
          </w:tcPr>
          <w:p w14:paraId="6B0D8C61" w14:textId="6D4E6866" w:rsidR="00C77007" w:rsidRPr="00F56296"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c>
          <w:tcPr>
            <w:tcW w:w="1306" w:type="dxa"/>
          </w:tcPr>
          <w:p w14:paraId="01CF5975" w14:textId="7407FC33" w:rsidR="00C77007" w:rsidRDefault="00C77007" w:rsidP="001B2DC1">
            <w:pPr>
              <w:tabs>
                <w:tab w:val="left" w:pos="284"/>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0%</w:t>
            </w:r>
          </w:p>
        </w:tc>
      </w:tr>
    </w:tbl>
    <w:p w14:paraId="668E3EEE" w14:textId="78CEA6F6" w:rsidR="005D65FF" w:rsidRDefault="00AD1E83" w:rsidP="00427D19">
      <w:pPr>
        <w:tabs>
          <w:tab w:val="left" w:pos="284"/>
        </w:tabs>
        <w:spacing w:after="0" w:line="240" w:lineRule="auto"/>
        <w:ind w:left="0"/>
        <w:jc w:val="both"/>
        <w:rPr>
          <w:rFonts w:ascii="Times New Roman" w:eastAsia="Times New Roman" w:hAnsi="Times New Roman" w:cs="Times New Roman"/>
          <w:sz w:val="24"/>
          <w:szCs w:val="24"/>
          <w:lang w:eastAsia="et-EE"/>
        </w:rPr>
      </w:pPr>
      <w:r w:rsidRPr="00AD1E83">
        <w:rPr>
          <w:rStyle w:val="Heading1Char"/>
          <w:rFonts w:ascii="Times New Roman" w:hAnsi="Times New Roman" w:cs="Times New Roman"/>
          <w:b w:val="0"/>
          <w:i/>
          <w:color w:val="auto"/>
          <w:sz w:val="24"/>
          <w:szCs w:val="24"/>
        </w:rPr>
        <w:t>(muudetud siseministri … käskkirjaga nr …)</w:t>
      </w:r>
      <w:r>
        <w:rPr>
          <w:rStyle w:val="Heading1Char"/>
          <w:rFonts w:ascii="Times New Roman" w:hAnsi="Times New Roman" w:cs="Times New Roman"/>
          <w:b w:val="0"/>
          <w:i/>
          <w:color w:val="auto"/>
          <w:sz w:val="24"/>
          <w:szCs w:val="24"/>
        </w:rPr>
        <w:t>.</w:t>
      </w:r>
    </w:p>
    <w:p w14:paraId="7A1123EC" w14:textId="77777777" w:rsidR="005D65FF" w:rsidRPr="00427D19" w:rsidRDefault="005D65FF" w:rsidP="00427D19">
      <w:pPr>
        <w:tabs>
          <w:tab w:val="left" w:pos="284"/>
        </w:tabs>
        <w:spacing w:after="0" w:line="240" w:lineRule="auto"/>
        <w:ind w:left="0"/>
        <w:jc w:val="both"/>
        <w:rPr>
          <w:rFonts w:ascii="Times New Roman" w:eastAsia="Times New Roman" w:hAnsi="Times New Roman" w:cs="Times New Roman"/>
          <w:sz w:val="24"/>
          <w:szCs w:val="24"/>
          <w:lang w:eastAsia="et-EE"/>
        </w:rPr>
      </w:pPr>
    </w:p>
    <w:p w14:paraId="42335EFC" w14:textId="77777777" w:rsidR="00427D19" w:rsidRPr="00427D19" w:rsidRDefault="00427D19" w:rsidP="00427D19">
      <w:pPr>
        <w:keepNext/>
        <w:widowControl w:val="0"/>
        <w:numPr>
          <w:ilvl w:val="0"/>
          <w:numId w:val="9"/>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77" w:name="_Toc413595648"/>
      <w:bookmarkStart w:id="78" w:name="_Toc413611181"/>
      <w:bookmarkStart w:id="79" w:name="_Toc413673551"/>
      <w:r w:rsidRPr="00427D19">
        <w:rPr>
          <w:rFonts w:ascii="Times New Roman" w:eastAsia="Times New Roman" w:hAnsi="Times New Roman" w:cs="Times New Roman"/>
          <w:b/>
          <w:bCs/>
          <w:kern w:val="1"/>
          <w:sz w:val="24"/>
          <w:szCs w:val="24"/>
          <w:lang w:eastAsia="zh-CN" w:bidi="hi-IN"/>
        </w:rPr>
        <w:t>Abikõlblikud ja mitteabikõlblikud kulud</w:t>
      </w:r>
      <w:bookmarkEnd w:id="77"/>
      <w:bookmarkEnd w:id="78"/>
      <w:bookmarkEnd w:id="79"/>
    </w:p>
    <w:p w14:paraId="47CFB6F3" w14:textId="77777777" w:rsidR="00427D19" w:rsidRPr="00427D19" w:rsidRDefault="00427D19" w:rsidP="00427D19">
      <w:pPr>
        <w:widowControl w:val="0"/>
        <w:numPr>
          <w:ilvl w:val="1"/>
          <w:numId w:val="6"/>
        </w:numPr>
        <w:suppressAutoHyphens/>
        <w:spacing w:after="0"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bCs/>
          <w:kern w:val="1"/>
          <w:sz w:val="24"/>
          <w:szCs w:val="24"/>
          <w:lang w:eastAsia="zh-CN" w:bidi="hi-IN"/>
        </w:rPr>
        <w:t>Abikõlblikud kulud</w:t>
      </w:r>
    </w:p>
    <w:p w14:paraId="06AA541C" w14:textId="77777777" w:rsidR="00427D19" w:rsidRPr="00427D19" w:rsidRDefault="00427D19" w:rsidP="00427D19">
      <w:pPr>
        <w:widowControl w:val="0"/>
        <w:numPr>
          <w:ilvl w:val="2"/>
          <w:numId w:val="7"/>
        </w:numPr>
        <w:suppressAutoHyphens/>
        <w:spacing w:line="240" w:lineRule="auto"/>
        <w:ind w:left="851" w:hanging="851"/>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bCs/>
          <w:kern w:val="1"/>
          <w:sz w:val="24"/>
          <w:szCs w:val="24"/>
          <w:lang w:eastAsia="zh-CN" w:bidi="hi-IN"/>
        </w:rPr>
        <w:t>Kulu on abikõlblik, kui s</w:t>
      </w:r>
      <w:r w:rsidRPr="00427D19">
        <w:rPr>
          <w:rFonts w:ascii="Times New Roman" w:eastAsia="SimSun" w:hAnsi="Times New Roman" w:cs="Times New Roman"/>
          <w:kern w:val="1"/>
          <w:sz w:val="24"/>
          <w:szCs w:val="24"/>
          <w:lang w:eastAsia="zh-CN" w:bidi="hi-IN"/>
        </w:rPr>
        <w:t xml:space="preserve">ee </w:t>
      </w:r>
      <w:r w:rsidRPr="00427D19">
        <w:rPr>
          <w:rFonts w:ascii="Times New Roman" w:eastAsia="SimSun" w:hAnsi="Times New Roman" w:cs="Times New Roman"/>
          <w:bCs/>
          <w:kern w:val="1"/>
          <w:sz w:val="24"/>
          <w:szCs w:val="24"/>
          <w:lang w:eastAsia="zh-CN" w:bidi="hi-IN"/>
        </w:rPr>
        <w:t xml:space="preserve">on </w:t>
      </w:r>
      <w:r w:rsidRPr="00427D19">
        <w:rPr>
          <w:rFonts w:ascii="Times New Roman" w:eastAsia="SimSun" w:hAnsi="Times New Roman" w:cs="Times New Roman"/>
          <w:kern w:val="1"/>
          <w:sz w:val="24"/>
          <w:szCs w:val="24"/>
          <w:lang w:eastAsia="zh-CN" w:bidi="hi-IN"/>
        </w:rPr>
        <w:t>p</w:t>
      </w:r>
      <w:r w:rsidRPr="00427D19">
        <w:rPr>
          <w:rFonts w:ascii="Times New Roman" w:eastAsia="SimSun" w:hAnsi="Times New Roman" w:cs="Times New Roman"/>
          <w:bCs/>
          <w:kern w:val="1"/>
          <w:sz w:val="24"/>
          <w:szCs w:val="24"/>
          <w:lang w:eastAsia="zh-CN" w:bidi="hi-IN"/>
        </w:rPr>
        <w:t>õhjendatud,</w:t>
      </w:r>
      <w:r w:rsidRPr="00427D19">
        <w:rPr>
          <w:rFonts w:ascii="Times New Roman" w:eastAsia="SimSun" w:hAnsi="Times New Roman" w:cs="Times New Roman"/>
          <w:kern w:val="1"/>
          <w:sz w:val="24"/>
          <w:szCs w:val="24"/>
          <w:lang w:eastAsia="zh-CN" w:bidi="hi-IN"/>
        </w:rPr>
        <w:t xml:space="preserve"> </w:t>
      </w:r>
      <w:r w:rsidRPr="00427D19">
        <w:rPr>
          <w:rFonts w:ascii="Times New Roman" w:eastAsia="SimSun" w:hAnsi="Times New Roman" w:cs="Times New Roman"/>
          <w:bCs/>
          <w:kern w:val="1"/>
          <w:sz w:val="24"/>
          <w:szCs w:val="24"/>
          <w:lang w:eastAsia="zh-CN" w:bidi="hi-IN"/>
        </w:rPr>
        <w:t>tekib toetatavate tegevuste abikõlblikkuse perioodil, makstakse toetatavate tegevuste abikõlblikkuse perioodil või 45 kalendripäeva jooksul pärast toetatavate tegevuste abikõlblikkuse perioodi lõppu ning</w:t>
      </w:r>
      <w:r w:rsidRPr="00427D19">
        <w:rPr>
          <w:rFonts w:ascii="Times New Roman" w:eastAsia="SimSun" w:hAnsi="Times New Roman" w:cs="Times New Roman"/>
          <w:kern w:val="1"/>
          <w:sz w:val="24"/>
          <w:szCs w:val="24"/>
          <w:lang w:eastAsia="zh-CN" w:bidi="hi-IN"/>
        </w:rPr>
        <w:t xml:space="preserve"> on kooskõlas Euroopa Liidu ja riigisisese õigusega.</w:t>
      </w:r>
    </w:p>
    <w:p w14:paraId="4F6962C1" w14:textId="77777777" w:rsidR="00427D19" w:rsidRPr="00427D19" w:rsidRDefault="00427D19" w:rsidP="00427D19">
      <w:pPr>
        <w:widowControl w:val="0"/>
        <w:numPr>
          <w:ilvl w:val="2"/>
          <w:numId w:val="7"/>
        </w:numPr>
        <w:suppressAutoHyphens/>
        <w:spacing w:line="240" w:lineRule="auto"/>
        <w:ind w:left="851" w:hanging="851"/>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 xml:space="preserve">Abikõlblike kulude kindlaksmääramisel lähtutakse Vabariigi Valitsuse 1. septembri 2014. aasta määruse nr 143 „Perioodi 2014–2020 struktuuritoetusest hüvitatavate kulude abikõlblikuks lugemise, toetuse maksmise ning finantskorrektsioonide tegemise tingimused ja kord“ (edaspidi </w:t>
      </w:r>
      <w:r w:rsidRPr="00427D19">
        <w:rPr>
          <w:rFonts w:ascii="Times New Roman" w:eastAsia="SimSun" w:hAnsi="Times New Roman" w:cs="Times New Roman"/>
          <w:i/>
          <w:iCs/>
          <w:kern w:val="1"/>
          <w:sz w:val="24"/>
          <w:szCs w:val="24"/>
          <w:lang w:eastAsia="zh-CN" w:bidi="hi-IN"/>
        </w:rPr>
        <w:t>ühendmäärus</w:t>
      </w:r>
      <w:r w:rsidRPr="00427D19">
        <w:rPr>
          <w:rFonts w:ascii="Times New Roman" w:eastAsia="SimSun" w:hAnsi="Times New Roman" w:cs="Times New Roman"/>
          <w:kern w:val="1"/>
          <w:sz w:val="24"/>
          <w:szCs w:val="24"/>
          <w:lang w:eastAsia="zh-CN" w:bidi="hi-IN"/>
        </w:rPr>
        <w:t>) 2. peatükis kehtestatud tingimustest ja korrast.</w:t>
      </w:r>
    </w:p>
    <w:p w14:paraId="18FE62E1" w14:textId="77777777" w:rsidR="00427D19" w:rsidRPr="00427D19" w:rsidRDefault="00427D19" w:rsidP="00427D19">
      <w:pPr>
        <w:widowControl w:val="0"/>
        <w:numPr>
          <w:ilvl w:val="2"/>
          <w:numId w:val="7"/>
        </w:numPr>
        <w:suppressAutoHyphens/>
        <w:autoSpaceDE w:val="0"/>
        <w:autoSpaceDN w:val="0"/>
        <w:adjustRightInd w:val="0"/>
        <w:spacing w:after="0" w:line="240" w:lineRule="auto"/>
        <w:ind w:left="851" w:hanging="851"/>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 xml:space="preserve">Elluviija ja partnerite abikõlblikud kulud </w:t>
      </w:r>
    </w:p>
    <w:p w14:paraId="72240044" w14:textId="77777777" w:rsidR="00427D19" w:rsidRPr="00427D19" w:rsidRDefault="00427D19" w:rsidP="00427D19">
      <w:pPr>
        <w:widowControl w:val="0"/>
        <w:numPr>
          <w:ilvl w:val="3"/>
          <w:numId w:val="7"/>
        </w:numPr>
        <w:suppressAutoHyphens/>
        <w:spacing w:after="0" w:line="240" w:lineRule="auto"/>
        <w:ind w:left="1134"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Otsesed personalikulud</w:t>
      </w:r>
    </w:p>
    <w:p w14:paraId="6A2B2930" w14:textId="455D2B44"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lastRenderedPageBreak/>
        <w:t>Otsesteks personalikuludeks loetakse ühendmääruse §</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3 lõike 1 punktides 1–4 ning § 3</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 xml:space="preserve">lõikes 4 loetletud kulud, mis on otseselt seotud </w:t>
      </w:r>
      <w:r w:rsidRPr="00427D19">
        <w:rPr>
          <w:rFonts w:ascii="Times New Roman" w:eastAsia="SimSun" w:hAnsi="Times New Roman" w:cs="Times New Roman"/>
          <w:kern w:val="1"/>
          <w:sz w:val="24"/>
          <w:szCs w:val="24"/>
          <w:lang w:eastAsia="et-EE" w:bidi="hi-IN"/>
        </w:rPr>
        <w:t xml:space="preserve">toetatavate tegevuste </w:t>
      </w:r>
      <w:r w:rsidRPr="00427D19">
        <w:rPr>
          <w:rFonts w:ascii="Times New Roman" w:eastAsia="SimSun" w:hAnsi="Times New Roman" w:cs="Times New Roman"/>
          <w:kern w:val="1"/>
          <w:sz w:val="24"/>
          <w:szCs w:val="24"/>
          <w:lang w:eastAsia="zh-CN" w:bidi="hi-IN"/>
        </w:rPr>
        <w:t>elluviimisega ja mille seost toetatavate tegevustega on võimalik tõendada.</w:t>
      </w:r>
    </w:p>
    <w:p w14:paraId="14D7F347" w14:textId="5DF7ADE8"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 xml:space="preserve">Otseseks personaliks loetakse töölepingu või ametniku ametisse nimetamise õigusakti alusel otseselt </w:t>
      </w:r>
      <w:r w:rsidRPr="00427D19">
        <w:rPr>
          <w:rFonts w:ascii="Times New Roman" w:eastAsia="SimSun" w:hAnsi="Times New Roman" w:cs="Times New Roman"/>
          <w:bCs/>
          <w:kern w:val="1"/>
          <w:sz w:val="24"/>
          <w:szCs w:val="24"/>
          <w:lang w:eastAsia="zh-CN" w:bidi="hi-IN"/>
        </w:rPr>
        <w:t>toetatavate tegevuste</w:t>
      </w:r>
      <w:r w:rsidRPr="00427D19">
        <w:rPr>
          <w:rFonts w:ascii="Times New Roman" w:eastAsia="SimSun" w:hAnsi="Times New Roman" w:cs="Times New Roman"/>
          <w:kern w:val="1"/>
          <w:sz w:val="24"/>
          <w:szCs w:val="24"/>
          <w:lang w:eastAsia="zh-CN" w:bidi="hi-IN"/>
        </w:rPr>
        <w:t xml:space="preserve"> heaks töötavad füüsilised isikud. Töövõtu- või käsunduslepingu alusel otseselt toetatavate tegevuste heaks töötavad füüsilised isikud loetakse otseseks personaliks, kui leping vastab ühendmääruse §</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 xml:space="preserve">3 lõikes 4 sätestatule. </w:t>
      </w:r>
    </w:p>
    <w:p w14:paraId="3B9CA04B" w14:textId="77777777" w:rsidR="00427D19" w:rsidRPr="00427D19" w:rsidRDefault="00427D19" w:rsidP="00427D19">
      <w:pPr>
        <w:widowControl w:val="0"/>
        <w:numPr>
          <w:ilvl w:val="3"/>
          <w:numId w:val="7"/>
        </w:numPr>
        <w:suppressAutoHyphens/>
        <w:spacing w:after="0" w:line="240" w:lineRule="auto"/>
        <w:ind w:left="1134"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Kaudsed kulud</w:t>
      </w:r>
    </w:p>
    <w:p w14:paraId="02BE2B40" w14:textId="31218AD6"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Kaudseteks kuludeks loetakse üldkulud, mis on nimetatud ühendmääruse §</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 xml:space="preserve">9 lõikes 5, ning administreeriva personali kulu, mis tekib seoses ühendmääruse </w:t>
      </w:r>
      <w:r w:rsidR="003E752D" w:rsidRPr="00427D19">
        <w:rPr>
          <w:rFonts w:ascii="Times New Roman" w:eastAsia="SimSun" w:hAnsi="Times New Roman" w:cs="Times New Roman"/>
          <w:kern w:val="1"/>
          <w:sz w:val="24"/>
          <w:szCs w:val="24"/>
          <w:lang w:eastAsia="zh-CN" w:bidi="hi-IN"/>
        </w:rPr>
        <w:t>§</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9 lõikes</w:t>
      </w:r>
      <w:r w:rsidR="003E752D">
        <w:rPr>
          <w:rFonts w:ascii="Times New Roman" w:eastAsia="SimSun" w:hAnsi="Times New Roman" w:cs="Times New Roman"/>
          <w:kern w:val="1"/>
          <w:sz w:val="24"/>
          <w:szCs w:val="24"/>
          <w:lang w:eastAsia="zh-CN" w:bidi="hi-IN"/>
        </w:rPr>
        <w:t> </w:t>
      </w:r>
      <w:r w:rsidRPr="00427D19">
        <w:rPr>
          <w:rFonts w:ascii="Times New Roman" w:eastAsia="SimSun" w:hAnsi="Times New Roman" w:cs="Times New Roman"/>
          <w:kern w:val="1"/>
          <w:sz w:val="24"/>
          <w:szCs w:val="24"/>
          <w:lang w:eastAsia="zh-CN" w:bidi="hi-IN"/>
        </w:rPr>
        <w:t>6 nimetatud administreerivate tegevustega.</w:t>
      </w:r>
    </w:p>
    <w:p w14:paraId="548DED19" w14:textId="77777777"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Kaudsed kulud arvutatakse ainult ühtse määra alusel, milleks on 15% projekti otsestest personalikuludest.</w:t>
      </w:r>
    </w:p>
    <w:p w14:paraId="63CDB06C"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Lähetus- ja transpordikulud</w:t>
      </w:r>
    </w:p>
    <w:p w14:paraId="64F615FE" w14:textId="77777777"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Abikõlblikud on otsese personali lähetus- ja transpordikulud ning kolmandate isikute majutus-, transpordi-, reisikindlustuse ja viisakulud ning päevarahad, kui nad osalevad toetatavate tegevuste elluviimises ja need kulud on toetatavate tegevuste elluviimiseks vajalikud. </w:t>
      </w:r>
    </w:p>
    <w:p w14:paraId="4FB6ADA7" w14:textId="77777777"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Lähetuskulud on abikõlblikud tegelike kulude alusel. </w:t>
      </w:r>
    </w:p>
    <w:p w14:paraId="2E30CD97" w14:textId="77777777"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Mootorsõiduki kasutamise kulud on abikõlblikud õigusaktides kehtestatud tingimustel maksustamisele mittekuuluvate piirmäärade ulatuses.</w:t>
      </w:r>
    </w:p>
    <w:p w14:paraId="214BDF3E" w14:textId="77777777" w:rsidR="00427D19" w:rsidRPr="00427D19" w:rsidRDefault="00427D19" w:rsidP="00427D19">
      <w:pPr>
        <w:widowControl w:val="0"/>
        <w:numPr>
          <w:ilvl w:val="4"/>
          <w:numId w:val="7"/>
        </w:numPr>
        <w:suppressAutoHyphens/>
        <w:spacing w:after="0" w:line="240" w:lineRule="auto"/>
        <w:ind w:left="1418" w:hanging="1134"/>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Transpordikulud on abikõlblikud tegelike kulude alusel. </w:t>
      </w:r>
    </w:p>
    <w:p w14:paraId="76C008A4" w14:textId="14DDC1D3"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Nõustamis- ja hindamiskulud</w:t>
      </w:r>
    </w:p>
    <w:p w14:paraId="4018617B"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Uuringute ja analüüside kulud</w:t>
      </w:r>
    </w:p>
    <w:p w14:paraId="026086BA" w14:textId="4998549C"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Koolituste, seminaride, töötubade, infopäevade, konverentside ja õppereiside kulud, sealhulgas tulumaksuseaduse §</w:t>
      </w:r>
      <w:r w:rsidR="003E752D">
        <w:rPr>
          <w:rFonts w:ascii="Times New Roman" w:hAnsi="Times New Roman" w:cs="Times New Roman"/>
          <w:sz w:val="24"/>
          <w:szCs w:val="24"/>
        </w:rPr>
        <w:t> </w:t>
      </w:r>
      <w:r w:rsidRPr="00427D19">
        <w:rPr>
          <w:rFonts w:ascii="Times New Roman" w:hAnsi="Times New Roman" w:cs="Times New Roman"/>
          <w:sz w:val="24"/>
          <w:szCs w:val="24"/>
        </w:rPr>
        <w:t>48 lõike 4 tähenduses erisoodustusena käsitatav kulu ja sellelt tasutud maksud toetatavate tegevuste abikõlblike kulude puhul</w:t>
      </w:r>
    </w:p>
    <w:p w14:paraId="4C1D3548" w14:textId="71432229"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Teavitamiskulud, mis on kooskõlas Vabariigi Valitsuse 12. septembri 2014. aasta määruse nr 146 „Perioodi 2014–2020 struktuuritoetuse andmisest avalikkuse teavitamise, toetusest rahastatud objektide tähistamise ning Euroopa Liidu osalusele viitamise nõuded ja kord“ §</w:t>
      </w:r>
      <w:r w:rsidR="003E752D">
        <w:rPr>
          <w:rFonts w:ascii="Times New Roman" w:eastAsia="Times New Roman" w:hAnsi="Times New Roman" w:cs="Times New Roman"/>
          <w:sz w:val="24"/>
          <w:szCs w:val="24"/>
          <w:lang w:eastAsia="et-EE"/>
        </w:rPr>
        <w:t> </w:t>
      </w:r>
      <w:r w:rsidRPr="00427D19">
        <w:rPr>
          <w:rFonts w:ascii="Times New Roman" w:eastAsia="Times New Roman" w:hAnsi="Times New Roman" w:cs="Times New Roman"/>
          <w:sz w:val="24"/>
          <w:szCs w:val="24"/>
          <w:lang w:eastAsia="et-EE"/>
        </w:rPr>
        <w:t>2 lõikes 1 sätestatud kohustuste täitmisega</w:t>
      </w:r>
      <w:r w:rsidRPr="00427D19">
        <w:rPr>
          <w:rFonts w:ascii="Times New Roman" w:hAnsi="Times New Roman" w:cs="Times New Roman"/>
          <w:sz w:val="24"/>
          <w:szCs w:val="24"/>
        </w:rPr>
        <w:t>, sealhulgas meedias tegevustest teavitamise ja infomaterjalide kulud</w:t>
      </w:r>
    </w:p>
    <w:p w14:paraId="1791EF57"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Tõlkekulud</w:t>
      </w:r>
    </w:p>
    <w:p w14:paraId="5497A177"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Juhend- ja õppematerjalide ning käsiraamatute väljatöötamise, soetamise, kirjastamise ja levitamise kulud, sealhulgas litsentsi- ja autoritasud</w:t>
      </w:r>
    </w:p>
    <w:p w14:paraId="581A294C"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Infotehnoloogiliste arenduste programmeerimise, testimise, haldamise ja majutamise kulud, sealhulgas litsentsitasud, ning veebilehtede ja -keskkondade loomise ja haldamise kulud.</w:t>
      </w:r>
    </w:p>
    <w:p w14:paraId="7EAF24FE"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Toetatavate tegevuste riigihangete korraldamise kulud</w:t>
      </w:r>
    </w:p>
    <w:p w14:paraId="202B230E"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Toetatava tegevuse 2.1 litsentside ja töövahendite kulud</w:t>
      </w:r>
    </w:p>
    <w:p w14:paraId="31EC9073"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 xml:space="preserve">Toetatava tegevuse 2.3 sihtrühma transpordikulud </w:t>
      </w:r>
    </w:p>
    <w:p w14:paraId="5B6E66BD" w14:textId="77777777" w:rsidR="00427D19" w:rsidRPr="00427D19" w:rsidRDefault="00427D19" w:rsidP="00427D19">
      <w:pPr>
        <w:widowControl w:val="0"/>
        <w:numPr>
          <w:ilvl w:val="4"/>
          <w:numId w:val="7"/>
        </w:numPr>
        <w:suppressAutoHyphens/>
        <w:autoSpaceDE w:val="0"/>
        <w:autoSpaceDN w:val="0"/>
        <w:adjustRightInd w:val="0"/>
        <w:spacing w:after="0" w:line="240" w:lineRule="auto"/>
        <w:ind w:left="1418" w:hanging="1134"/>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 xml:space="preserve">Transpordikulud on abikõlblikud eelkõige lähisuhtevägivalla all kannatavatele isikutele </w:t>
      </w:r>
      <w:r w:rsidRPr="00427D19">
        <w:rPr>
          <w:rFonts w:ascii="Times New Roman" w:eastAsia="Times New Roman" w:hAnsi="Times New Roman" w:cs="Times New Roman"/>
          <w:sz w:val="24"/>
          <w:szCs w:val="24"/>
          <w:lang w:eastAsia="et-EE"/>
        </w:rPr>
        <w:t>juhtumikorralduse käigus määratud teenustele sõitmiseks.</w:t>
      </w:r>
    </w:p>
    <w:p w14:paraId="35684E22" w14:textId="77777777" w:rsidR="00427D19" w:rsidRPr="00427D19" w:rsidRDefault="00427D19" w:rsidP="00427D19">
      <w:pPr>
        <w:widowControl w:val="0"/>
        <w:numPr>
          <w:ilvl w:val="4"/>
          <w:numId w:val="7"/>
        </w:numPr>
        <w:suppressAutoHyphens/>
        <w:autoSpaceDE w:val="0"/>
        <w:autoSpaceDN w:val="0"/>
        <w:adjustRightInd w:val="0"/>
        <w:spacing w:after="0" w:line="240" w:lineRule="auto"/>
        <w:ind w:left="1418" w:hanging="1134"/>
        <w:jc w:val="both"/>
        <w:rPr>
          <w:rFonts w:ascii="Times New Roman" w:eastAsia="Times New Roman" w:hAnsi="Times New Roman" w:cs="Times New Roman"/>
          <w:sz w:val="24"/>
          <w:szCs w:val="24"/>
          <w:lang w:eastAsia="et-EE"/>
        </w:rPr>
      </w:pPr>
      <w:r w:rsidRPr="00427D19">
        <w:rPr>
          <w:rFonts w:ascii="Times New Roman" w:hAnsi="Times New Roman" w:cs="Times New Roman"/>
          <w:sz w:val="24"/>
          <w:szCs w:val="24"/>
        </w:rPr>
        <w:t>Teenusel osalemine peab olema tõendatav kirjalikult taasesitatavas vormis.</w:t>
      </w:r>
    </w:p>
    <w:p w14:paraId="7D8A3049" w14:textId="77777777" w:rsidR="00427D19" w:rsidRPr="00427D19" w:rsidRDefault="00427D19" w:rsidP="00427D19">
      <w:pPr>
        <w:widowControl w:val="0"/>
        <w:numPr>
          <w:ilvl w:val="4"/>
          <w:numId w:val="7"/>
        </w:numPr>
        <w:suppressAutoHyphens/>
        <w:autoSpaceDE w:val="0"/>
        <w:autoSpaceDN w:val="0"/>
        <w:adjustRightInd w:val="0"/>
        <w:spacing w:after="0" w:line="240" w:lineRule="auto"/>
        <w:ind w:left="1418"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Transpordikuludeks on ühistranspordi ja sõiduauto kasutamise kulud.</w:t>
      </w:r>
    </w:p>
    <w:p w14:paraId="396B5ABA" w14:textId="77777777" w:rsidR="00427D19" w:rsidRPr="00427D19" w:rsidRDefault="00427D19" w:rsidP="00427D19">
      <w:pPr>
        <w:widowControl w:val="0"/>
        <w:numPr>
          <w:ilvl w:val="4"/>
          <w:numId w:val="7"/>
        </w:numPr>
        <w:suppressAutoHyphens/>
        <w:autoSpaceDE w:val="0"/>
        <w:autoSpaceDN w:val="0"/>
        <w:adjustRightInd w:val="0"/>
        <w:spacing w:after="0" w:line="240" w:lineRule="auto"/>
        <w:ind w:left="1418" w:hanging="1134"/>
        <w:jc w:val="both"/>
        <w:rPr>
          <w:rFonts w:ascii="Times New Roman" w:eastAsia="Times New Roman" w:hAnsi="Times New Roman" w:cs="Times New Roman"/>
          <w:sz w:val="24"/>
          <w:szCs w:val="24"/>
          <w:lang w:eastAsia="et-EE"/>
        </w:rPr>
      </w:pPr>
      <w:r w:rsidRPr="00427D19">
        <w:rPr>
          <w:rFonts w:ascii="Times New Roman" w:eastAsia="Times New Roman" w:hAnsi="Times New Roman" w:cs="Times New Roman"/>
          <w:sz w:val="24"/>
          <w:szCs w:val="24"/>
          <w:lang w:eastAsia="et-EE"/>
        </w:rPr>
        <w:t>Transpordikulud on abikõlblikud tegelikult kantud kulude alusel.</w:t>
      </w:r>
    </w:p>
    <w:p w14:paraId="6684754C" w14:textId="77777777" w:rsidR="00427D19" w:rsidRPr="00427D19" w:rsidRDefault="00427D19" w:rsidP="00427D19">
      <w:pPr>
        <w:widowControl w:val="0"/>
        <w:suppressAutoHyphens/>
        <w:autoSpaceDE w:val="0"/>
        <w:autoSpaceDN w:val="0"/>
        <w:adjustRightInd w:val="0"/>
        <w:spacing w:after="0" w:line="240" w:lineRule="auto"/>
        <w:ind w:left="1134"/>
        <w:jc w:val="both"/>
        <w:rPr>
          <w:rFonts w:ascii="Times New Roman" w:eastAsia="Times New Roman" w:hAnsi="Times New Roman" w:cs="Times New Roman"/>
          <w:sz w:val="24"/>
          <w:szCs w:val="24"/>
          <w:lang w:eastAsia="et-EE"/>
        </w:rPr>
      </w:pPr>
    </w:p>
    <w:p w14:paraId="0294DBC0" w14:textId="77777777" w:rsidR="00427D19" w:rsidRPr="00427D19" w:rsidRDefault="00427D19" w:rsidP="00427D19">
      <w:pPr>
        <w:widowControl w:val="0"/>
        <w:numPr>
          <w:ilvl w:val="1"/>
          <w:numId w:val="7"/>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zh-CN" w:bidi="hi-IN"/>
        </w:rPr>
        <w:t>Mitteabikõlblikud kulud</w:t>
      </w:r>
    </w:p>
    <w:p w14:paraId="23BF00E3" w14:textId="77777777" w:rsidR="00427D19" w:rsidRPr="00427D19" w:rsidRDefault="00427D19" w:rsidP="00427D19">
      <w:pPr>
        <w:widowControl w:val="0"/>
        <w:numPr>
          <w:ilvl w:val="2"/>
          <w:numId w:val="7"/>
        </w:numPr>
        <w:suppressAutoHyphens/>
        <w:autoSpaceDE w:val="0"/>
        <w:autoSpaceDN w:val="0"/>
        <w:adjustRightInd w:val="0"/>
        <w:spacing w:after="0" w:line="240" w:lineRule="auto"/>
        <w:ind w:left="851" w:hanging="851"/>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zh-CN" w:bidi="hi-IN"/>
        </w:rPr>
        <w:t>Mitteabikõlblikeks kuludeks loetakse lisaks ühendmääruse §-s 4 sätestatule järgmised kulud:</w:t>
      </w:r>
    </w:p>
    <w:p w14:paraId="7191B76A"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et-EE" w:bidi="hi-IN"/>
        </w:rPr>
        <w:lastRenderedPageBreak/>
        <w:t>organisatsiooni juhtimisega seonduv personalikulu;</w:t>
      </w:r>
    </w:p>
    <w:p w14:paraId="7E366221"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et-EE" w:bidi="hi-IN"/>
        </w:rPr>
        <w:t>liiklusvahendite ostmise ja liisimise kulu;</w:t>
      </w:r>
    </w:p>
    <w:p w14:paraId="075F7950" w14:textId="77777777" w:rsidR="00427D19" w:rsidRPr="00427D1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et-EE" w:bidi="hi-IN"/>
        </w:rPr>
        <w:t>kinnisasjade ostmise kulu;</w:t>
      </w:r>
    </w:p>
    <w:p w14:paraId="1990AEA8" w14:textId="77777777" w:rsidR="003E752D" w:rsidRPr="002150B9" w:rsidRDefault="00427D19"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427D19">
        <w:rPr>
          <w:rFonts w:ascii="Times New Roman" w:eastAsia="SimSun" w:hAnsi="Times New Roman" w:cs="Times New Roman"/>
          <w:kern w:val="1"/>
          <w:sz w:val="24"/>
          <w:szCs w:val="24"/>
          <w:lang w:eastAsia="et-EE" w:bidi="hi-IN"/>
        </w:rPr>
        <w:t>lähetus- ja transpordikulud osas, mis ületavad õigusaktides sätestatud maksustamisele mittekuuluvat piirmäära</w:t>
      </w:r>
      <w:r w:rsidR="003E752D">
        <w:rPr>
          <w:rFonts w:ascii="Times New Roman" w:eastAsia="SimSun" w:hAnsi="Times New Roman" w:cs="Times New Roman"/>
          <w:kern w:val="1"/>
          <w:sz w:val="24"/>
          <w:szCs w:val="24"/>
          <w:lang w:eastAsia="et-EE" w:bidi="hi-IN"/>
        </w:rPr>
        <w:t>;</w:t>
      </w:r>
    </w:p>
    <w:p w14:paraId="74BDA623" w14:textId="19A48897" w:rsidR="00427D19" w:rsidRPr="00427D19" w:rsidRDefault="003E752D" w:rsidP="00427D19">
      <w:pPr>
        <w:widowControl w:val="0"/>
        <w:numPr>
          <w:ilvl w:val="3"/>
          <w:numId w:val="7"/>
        </w:numPr>
        <w:suppressAutoHyphens/>
        <w:autoSpaceDE w:val="0"/>
        <w:autoSpaceDN w:val="0"/>
        <w:adjustRightInd w:val="0"/>
        <w:spacing w:after="0" w:line="240" w:lineRule="auto"/>
        <w:ind w:left="1134" w:hanging="1134"/>
        <w:jc w:val="both"/>
        <w:rPr>
          <w:rFonts w:ascii="Times New Roman" w:eastAsia="Times New Roman" w:hAnsi="Times New Roman" w:cs="Times New Roman"/>
          <w:sz w:val="24"/>
          <w:szCs w:val="24"/>
          <w:lang w:eastAsia="et-EE"/>
        </w:rPr>
      </w:pPr>
      <w:r w:rsidRPr="00A06663">
        <w:rPr>
          <w:rFonts w:ascii="Times New Roman" w:eastAsia="SimSun" w:hAnsi="Times New Roman" w:cs="Times New Roman"/>
          <w:kern w:val="1"/>
          <w:sz w:val="24"/>
          <w:szCs w:val="24"/>
          <w:u w:val="single"/>
          <w:lang w:eastAsia="et-EE" w:bidi="hi-IN"/>
        </w:rPr>
        <w:t>punkti 7.1.3.2 alusel kaudse kuluna hüvitatav kulu kuludokumentide alusel</w:t>
      </w:r>
      <w:r w:rsidR="00427D19" w:rsidRPr="00A06663">
        <w:rPr>
          <w:rFonts w:ascii="Times New Roman" w:eastAsia="SimSun" w:hAnsi="Times New Roman" w:cs="Times New Roman"/>
          <w:kern w:val="1"/>
          <w:sz w:val="24"/>
          <w:szCs w:val="24"/>
          <w:u w:val="single"/>
          <w:lang w:eastAsia="et-EE" w:bidi="hi-IN"/>
        </w:rPr>
        <w:t>.</w:t>
      </w:r>
      <w:r w:rsidR="00E7260D" w:rsidRPr="00A06663">
        <w:rPr>
          <w:rFonts w:ascii="Times New Roman" w:eastAsia="SimSun" w:hAnsi="Times New Roman" w:cs="Times New Roman"/>
          <w:kern w:val="1"/>
          <w:sz w:val="24"/>
          <w:szCs w:val="24"/>
          <w:u w:val="single"/>
          <w:lang w:eastAsia="et-EE"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2A9B6FC6" w14:textId="77777777" w:rsidR="00427D19" w:rsidRPr="00427D19" w:rsidRDefault="00427D19" w:rsidP="00427D19">
      <w:pPr>
        <w:widowControl w:val="0"/>
        <w:suppressAutoHyphens/>
        <w:spacing w:after="0" w:line="240" w:lineRule="auto"/>
        <w:ind w:left="1134"/>
        <w:jc w:val="both"/>
        <w:rPr>
          <w:rFonts w:ascii="Times New Roman" w:eastAsia="SimSun" w:hAnsi="Times New Roman" w:cs="Times New Roman"/>
          <w:kern w:val="1"/>
          <w:sz w:val="24"/>
          <w:szCs w:val="24"/>
          <w:lang w:eastAsia="et-EE" w:bidi="hi-IN"/>
        </w:rPr>
      </w:pPr>
    </w:p>
    <w:p w14:paraId="281BB781" w14:textId="77777777" w:rsidR="00427D19" w:rsidRPr="00427D19" w:rsidRDefault="00427D19" w:rsidP="00427D19">
      <w:pPr>
        <w:keepNext/>
        <w:widowControl w:val="0"/>
        <w:numPr>
          <w:ilvl w:val="0"/>
          <w:numId w:val="28"/>
        </w:numPr>
        <w:suppressAutoHyphens/>
        <w:spacing w:line="240" w:lineRule="auto"/>
        <w:jc w:val="both"/>
        <w:outlineLvl w:val="1"/>
        <w:rPr>
          <w:rFonts w:ascii="Times New Roman" w:eastAsia="Times New Roman" w:hAnsi="Times New Roman" w:cs="Times New Roman"/>
          <w:b/>
          <w:bCs/>
          <w:kern w:val="1"/>
          <w:sz w:val="24"/>
          <w:szCs w:val="24"/>
          <w:lang w:eastAsia="zh-CN" w:bidi="hi-IN"/>
        </w:rPr>
      </w:pPr>
      <w:bookmarkStart w:id="80" w:name="_Toc413595649"/>
      <w:bookmarkStart w:id="81" w:name="_Toc413611182"/>
      <w:bookmarkStart w:id="82" w:name="_Toc413673552"/>
      <w:r w:rsidRPr="00427D19">
        <w:rPr>
          <w:rFonts w:ascii="Times New Roman" w:eastAsia="Times New Roman" w:hAnsi="Times New Roman" w:cs="Times New Roman"/>
          <w:b/>
          <w:bCs/>
          <w:kern w:val="1"/>
          <w:sz w:val="24"/>
          <w:szCs w:val="24"/>
          <w:lang w:eastAsia="zh-CN" w:bidi="hi-IN"/>
        </w:rPr>
        <w:t>Toetuse maksmise tingimused ja kord</w:t>
      </w:r>
      <w:bookmarkEnd w:id="80"/>
      <w:bookmarkEnd w:id="81"/>
      <w:bookmarkEnd w:id="82"/>
      <w:r w:rsidRPr="00427D19">
        <w:rPr>
          <w:rFonts w:ascii="Times New Roman" w:eastAsia="Times New Roman" w:hAnsi="Times New Roman" w:cs="Times New Roman"/>
          <w:b/>
          <w:bCs/>
          <w:kern w:val="1"/>
          <w:sz w:val="24"/>
          <w:szCs w:val="24"/>
          <w:lang w:eastAsia="zh-CN" w:bidi="hi-IN"/>
        </w:rPr>
        <w:t xml:space="preserve"> </w:t>
      </w:r>
    </w:p>
    <w:p w14:paraId="4A5B88A9" w14:textId="4A7BFDD7" w:rsidR="00427D19" w:rsidRPr="00427D19" w:rsidRDefault="00427D19" w:rsidP="00427D19">
      <w:pPr>
        <w:widowControl w:val="0"/>
        <w:numPr>
          <w:ilvl w:val="1"/>
          <w:numId w:val="28"/>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Toetust makstakse vastavalt perioodi 2014–2020 struktuuritoetuse seaduse (edaspidi </w:t>
      </w:r>
      <w:r w:rsidRPr="00427D19">
        <w:rPr>
          <w:rFonts w:ascii="Times New Roman" w:eastAsia="SimSun" w:hAnsi="Times New Roman" w:cs="Times New Roman"/>
          <w:i/>
          <w:kern w:val="1"/>
          <w:sz w:val="24"/>
          <w:szCs w:val="24"/>
          <w:lang w:eastAsia="et-EE" w:bidi="hi-IN"/>
        </w:rPr>
        <w:t>STS</w:t>
      </w:r>
      <w:r w:rsidRPr="00427D19">
        <w:rPr>
          <w:rFonts w:ascii="Times New Roman" w:eastAsia="SimSun" w:hAnsi="Times New Roman" w:cs="Times New Roman"/>
          <w:kern w:val="1"/>
          <w:sz w:val="24"/>
          <w:szCs w:val="24"/>
          <w:lang w:eastAsia="et-EE" w:bidi="hi-IN"/>
        </w:rPr>
        <w:t>) §-dele 28–30, selle alusel kehtestatud õigusaktidele ning ühendmääruse §</w:t>
      </w:r>
      <w:r w:rsidR="003E752D">
        <w:rPr>
          <w:rFonts w:ascii="Times New Roman" w:eastAsia="SimSun" w:hAnsi="Times New Roman" w:cs="Times New Roman"/>
          <w:kern w:val="1"/>
          <w:sz w:val="24"/>
          <w:szCs w:val="24"/>
          <w:lang w:eastAsia="et-EE" w:bidi="hi-IN"/>
        </w:rPr>
        <w:t> </w:t>
      </w:r>
      <w:r w:rsidRPr="00427D19">
        <w:rPr>
          <w:rFonts w:ascii="Times New Roman" w:eastAsia="SimSun" w:hAnsi="Times New Roman" w:cs="Times New Roman"/>
          <w:kern w:val="1"/>
          <w:sz w:val="24"/>
          <w:szCs w:val="24"/>
          <w:lang w:eastAsia="et-EE" w:bidi="hi-IN"/>
        </w:rPr>
        <w:t>14 lõike 1 punktile 1</w:t>
      </w:r>
      <w:r w:rsidR="003E752D" w:rsidRPr="00632D6B">
        <w:rPr>
          <w:rFonts w:ascii="Times New Roman" w:eastAsia="SimSun" w:hAnsi="Times New Roman" w:cs="Times New Roman"/>
          <w:kern w:val="1"/>
          <w:sz w:val="24"/>
          <w:szCs w:val="24"/>
          <w:lang w:eastAsia="et-EE" w:bidi="hi-IN"/>
        </w:rPr>
        <w:t xml:space="preserve"> </w:t>
      </w:r>
      <w:r w:rsidR="003E752D" w:rsidRPr="00A06663">
        <w:rPr>
          <w:rFonts w:ascii="Times New Roman" w:eastAsia="SimSun" w:hAnsi="Times New Roman" w:cs="Times New Roman"/>
          <w:kern w:val="1"/>
          <w:sz w:val="24"/>
          <w:szCs w:val="24"/>
          <w:u w:val="single"/>
          <w:lang w:eastAsia="et-EE" w:bidi="hi-IN"/>
        </w:rPr>
        <w:t>ja § 15 lõigetele 1 ja 4</w:t>
      </w:r>
      <w:r w:rsidRPr="00427D19">
        <w:rPr>
          <w:rFonts w:ascii="Times New Roman" w:eastAsia="SimSun" w:hAnsi="Times New Roman" w:cs="Times New Roman"/>
          <w:kern w:val="1"/>
          <w:sz w:val="24"/>
          <w:szCs w:val="24"/>
          <w:lang w:eastAsia="et-EE" w:bidi="hi-IN"/>
        </w:rPr>
        <w:t>.</w:t>
      </w:r>
      <w:r w:rsidR="00E7260D">
        <w:rPr>
          <w:rFonts w:ascii="Times New Roman" w:eastAsia="SimSun" w:hAnsi="Times New Roman" w:cs="Times New Roman"/>
          <w:kern w:val="1"/>
          <w:sz w:val="24"/>
          <w:szCs w:val="24"/>
          <w:lang w:eastAsia="et-EE"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34968919" w14:textId="3168ABEB" w:rsidR="00427D19" w:rsidRPr="00427D19" w:rsidRDefault="00427D19" w:rsidP="00427D19">
      <w:pPr>
        <w:widowControl w:val="0"/>
        <w:numPr>
          <w:ilvl w:val="1"/>
          <w:numId w:val="28"/>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Toetus makstakse välja RÜ-le esitatud maksetaotluse alusel. Maksetaotluse vormi kehtestab RÜ. </w:t>
      </w:r>
      <w:r w:rsidRPr="00427D19">
        <w:rPr>
          <w:rFonts w:ascii="Times New Roman" w:eastAsia="SimSun" w:hAnsi="Times New Roman" w:cs="Times New Roman"/>
          <w:iCs/>
          <w:kern w:val="1"/>
          <w:sz w:val="24"/>
          <w:szCs w:val="24"/>
          <w:lang w:eastAsia="zh-CN" w:bidi="hi-IN"/>
        </w:rPr>
        <w:t>Maksetaotluse nii enda kui partneri kuludega esitab elluviija RÜ-le struktuuritoetuse registri kaudu</w:t>
      </w:r>
      <w:r w:rsidR="00946268">
        <w:rPr>
          <w:rFonts w:ascii="Times New Roman" w:eastAsia="SimSun" w:hAnsi="Times New Roman" w:cs="Times New Roman"/>
          <w:iCs/>
          <w:kern w:val="1"/>
          <w:sz w:val="24"/>
          <w:szCs w:val="24"/>
          <w:lang w:eastAsia="zh-CN" w:bidi="hi-IN"/>
        </w:rPr>
        <w:t xml:space="preserve">. </w:t>
      </w:r>
      <w:r w:rsidR="00946268" w:rsidRPr="00A06663">
        <w:rPr>
          <w:rFonts w:ascii="Times New Roman" w:eastAsia="SimSun" w:hAnsi="Times New Roman" w:cs="Times New Roman"/>
          <w:iCs/>
          <w:kern w:val="1"/>
          <w:sz w:val="24"/>
          <w:szCs w:val="24"/>
          <w:u w:val="single"/>
          <w:lang w:eastAsia="zh-CN" w:bidi="hi-IN"/>
        </w:rPr>
        <w:t>Kui struktuuritoetuse register ei võimalda maksetaotluse esitamist, siis esitatakse maksetaotlus</w:t>
      </w:r>
      <w:r w:rsidRPr="00427D19">
        <w:rPr>
          <w:rFonts w:ascii="Times New Roman" w:eastAsia="SimSun" w:hAnsi="Times New Roman" w:cs="Times New Roman"/>
          <w:iCs/>
          <w:kern w:val="1"/>
          <w:sz w:val="24"/>
          <w:szCs w:val="24"/>
          <w:lang w:eastAsia="zh-CN" w:bidi="hi-IN"/>
        </w:rPr>
        <w:t xml:space="preserve"> registriväliselt elektrooniliselt digitaalselt allkirjastatult</w:t>
      </w:r>
      <w:r w:rsidR="00946268">
        <w:rPr>
          <w:rFonts w:ascii="Times New Roman" w:eastAsia="SimSun" w:hAnsi="Times New Roman" w:cs="Times New Roman"/>
          <w:iCs/>
          <w:kern w:val="1"/>
          <w:sz w:val="24"/>
          <w:szCs w:val="24"/>
          <w:lang w:eastAsia="zh-CN" w:bidi="hi-IN"/>
        </w:rPr>
        <w:t xml:space="preserve"> või</w:t>
      </w:r>
      <w:r w:rsidRPr="00427D19">
        <w:rPr>
          <w:rFonts w:ascii="Times New Roman" w:eastAsia="SimSun" w:hAnsi="Times New Roman" w:cs="Times New Roman"/>
          <w:iCs/>
          <w:kern w:val="1"/>
          <w:sz w:val="24"/>
          <w:szCs w:val="24"/>
          <w:lang w:eastAsia="zh-CN" w:bidi="hi-IN"/>
        </w:rPr>
        <w:t xml:space="preserve"> paberil allkirjastatuna</w:t>
      </w:r>
      <w:r w:rsidRPr="00946268">
        <w:rPr>
          <w:rFonts w:ascii="Times New Roman" w:eastAsia="SimSun" w:hAnsi="Times New Roman" w:cs="Times New Roman"/>
          <w:iCs/>
          <w:kern w:val="1"/>
          <w:sz w:val="24"/>
          <w:szCs w:val="24"/>
          <w:lang w:eastAsia="zh-CN" w:bidi="hi-IN"/>
        </w:rPr>
        <w:t>.</w:t>
      </w:r>
      <w:r w:rsidR="00946268">
        <w:rPr>
          <w:rFonts w:ascii="Times New Roman" w:eastAsia="SimSun" w:hAnsi="Times New Roman" w:cs="Times New Roman"/>
          <w:iCs/>
          <w:kern w:val="1"/>
          <w:sz w:val="24"/>
          <w:szCs w:val="24"/>
          <w:lang w:eastAsia="zh-CN"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0E16456C" w14:textId="2310C251" w:rsidR="00427D19" w:rsidRPr="00427D19" w:rsidRDefault="00427D19" w:rsidP="00427D19">
      <w:pPr>
        <w:widowControl w:val="0"/>
        <w:numPr>
          <w:ilvl w:val="1"/>
          <w:numId w:val="28"/>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Maksetaotlusi võib esitada vastavalt punktis</w:t>
      </w:r>
      <w:r w:rsidR="003E752D">
        <w:rPr>
          <w:rFonts w:ascii="Times New Roman" w:eastAsia="SimSun" w:hAnsi="Times New Roman" w:cs="Times New Roman"/>
          <w:kern w:val="1"/>
          <w:sz w:val="24"/>
          <w:szCs w:val="24"/>
          <w:lang w:eastAsia="et-EE" w:bidi="hi-IN"/>
        </w:rPr>
        <w:t> </w:t>
      </w:r>
      <w:r w:rsidRPr="00427D19">
        <w:rPr>
          <w:rFonts w:ascii="Times New Roman" w:eastAsia="SimSun" w:hAnsi="Times New Roman" w:cs="Times New Roman"/>
          <w:kern w:val="1"/>
          <w:sz w:val="24"/>
          <w:szCs w:val="24"/>
          <w:lang w:eastAsia="et-EE" w:bidi="hi-IN"/>
        </w:rPr>
        <w:t>9.1.2 nimetatud prognoosile kõige harvem kord kvartalis ja kõige tihedamini kord kuus. Kui makstud abikõlblike kulude maksumus on riigihanke piirmääraga võrdne või ületab seda, esitab elluviija maksetaotluse kord kuus.</w:t>
      </w:r>
    </w:p>
    <w:p w14:paraId="077202B3" w14:textId="77777777" w:rsidR="00427D19" w:rsidRPr="00427D19" w:rsidRDefault="00427D19" w:rsidP="00427D19">
      <w:pPr>
        <w:widowControl w:val="0"/>
        <w:numPr>
          <w:ilvl w:val="1"/>
          <w:numId w:val="28"/>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 Enne esimese maksetaotluse esitamist või koos sellega peab elluviija esitama RÜ-le:</w:t>
      </w:r>
    </w:p>
    <w:p w14:paraId="3BDE44ED" w14:textId="77777777" w:rsidR="00427D19" w:rsidRPr="00427D19" w:rsidRDefault="00427D19" w:rsidP="00427D19">
      <w:pPr>
        <w:pStyle w:val="ListParagraph"/>
        <w:widowControl w:val="0"/>
        <w:numPr>
          <w:ilvl w:val="2"/>
          <w:numId w:val="32"/>
        </w:numPr>
        <w:suppressAutoHyphens/>
        <w:spacing w:after="0" w:line="240" w:lineRule="auto"/>
        <w:ind w:left="851" w:hanging="851"/>
        <w:jc w:val="both"/>
        <w:rPr>
          <w:rFonts w:eastAsia="SimSun"/>
          <w:kern w:val="1"/>
          <w:szCs w:val="24"/>
          <w:lang w:eastAsia="et-EE" w:bidi="hi-IN"/>
        </w:rPr>
      </w:pPr>
      <w:r w:rsidRPr="00427D19">
        <w:rPr>
          <w:rFonts w:eastAsia="SimSun"/>
          <w:kern w:val="1"/>
          <w:szCs w:val="24"/>
          <w:lang w:eastAsia="et-EE" w:bidi="hi-IN"/>
        </w:rPr>
        <w:t>väljavõtte oma raamatupidamise sise-eeskirjast, milles on kirjeldatud, kuidas raamatupidamises eristatakse toetatavate tegevuste abikõlblikke kulusid ja nende tasumist elluviija muudest kuludest;</w:t>
      </w:r>
    </w:p>
    <w:p w14:paraId="5906FEE7" w14:textId="77777777" w:rsidR="00427D19" w:rsidRPr="00427D19" w:rsidRDefault="00427D19" w:rsidP="00427D19">
      <w:pPr>
        <w:pStyle w:val="ListParagraph"/>
        <w:widowControl w:val="0"/>
        <w:numPr>
          <w:ilvl w:val="2"/>
          <w:numId w:val="32"/>
        </w:numPr>
        <w:suppressAutoHyphens/>
        <w:spacing w:after="0" w:line="240" w:lineRule="auto"/>
        <w:ind w:left="851" w:hanging="851"/>
        <w:jc w:val="both"/>
        <w:rPr>
          <w:rFonts w:eastAsia="SimSun"/>
          <w:kern w:val="1"/>
          <w:szCs w:val="24"/>
          <w:lang w:eastAsia="et-EE" w:bidi="hi-IN"/>
        </w:rPr>
      </w:pPr>
      <w:r w:rsidRPr="00427D19">
        <w:rPr>
          <w:rFonts w:eastAsia="SimSun"/>
          <w:kern w:val="1"/>
          <w:szCs w:val="24"/>
          <w:lang w:eastAsia="et-EE" w:bidi="hi-IN"/>
        </w:rPr>
        <w:t>koopia asutuse riigihangete läbiviimise korrast;</w:t>
      </w:r>
    </w:p>
    <w:p w14:paraId="7C6DD6B4" w14:textId="77777777" w:rsidR="00427D19" w:rsidRPr="00427D19" w:rsidRDefault="00427D19" w:rsidP="00427D19">
      <w:pPr>
        <w:widowControl w:val="0"/>
        <w:numPr>
          <w:ilvl w:val="2"/>
          <w:numId w:val="32"/>
        </w:numPr>
        <w:suppressAutoHyphens/>
        <w:spacing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lühikirjeldus toetatavate tegevuste rakendamisega seotud dokumentide algatamise, kooskõlastamise ja kinnitamise kohta ning allkirjaõigusliku isiku edasivolitatud õiguste korral nende volituste koopiad. </w:t>
      </w:r>
    </w:p>
    <w:p w14:paraId="1CD2C216"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hAnsi="Times New Roman" w:cs="Times New Roman"/>
          <w:sz w:val="24"/>
          <w:szCs w:val="24"/>
        </w:rPr>
        <w:t>Punktis 8.4 nimetatud dokumente ei pea esitama, kui elluviija on nimetatud dokumendid varem esitanud ja neid dokumente ei ole vahepeal muudetud. Elluviija esitab RÜ-le sellekohase kirjaliku kinnituse.</w:t>
      </w:r>
      <w:r w:rsidRPr="00427D19">
        <w:rPr>
          <w:rFonts w:ascii="Times New Roman" w:hAnsi="Times New Roman" w:cs="Times New Roman"/>
          <w:sz w:val="24"/>
          <w:szCs w:val="24"/>
          <w:lang w:eastAsia="et-EE"/>
        </w:rPr>
        <w:t xml:space="preserve"> </w:t>
      </w:r>
    </w:p>
    <w:p w14:paraId="5C6C81DC"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Esimesele maksetaotlusele, mille võib esitada koos punktis 9.1.2 nimetatud väljamaksete prognoosiga, lisatakse kõik selle taotluse aluseks olevate kuludokumentide koopiad. Ühendmääruse § 11 lõike 4 kohaselt ei pea riigiasutus koos maksetaotlusega esitama kulu tasumist tõendavaid dokumente kulude kohta, mille on teinud riigiasutus.</w:t>
      </w:r>
    </w:p>
    <w:p w14:paraId="49BEB3C8"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Alates teisest maksetaotlusest peab abikõlblike kulude tekkimist ja nende tasumist tõendavate dokumentide koopiad esitama vastavalt RÜ päringutele.</w:t>
      </w:r>
    </w:p>
    <w:p w14:paraId="3403D7D9" w14:textId="77777777" w:rsidR="00427D19" w:rsidRPr="00427D19" w:rsidRDefault="00427D19" w:rsidP="00427D19">
      <w:pPr>
        <w:widowControl w:val="0"/>
        <w:numPr>
          <w:ilvl w:val="1"/>
          <w:numId w:val="32"/>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Kaudsete kulude katteks makstakse toetust punktis 7.1.3.2.2 nimetatud ühtse määra alusel vastavalt tegelikele otsestele personalikuludele. </w:t>
      </w:r>
    </w:p>
    <w:p w14:paraId="127C71A8" w14:textId="77777777" w:rsidR="00427D19" w:rsidRPr="00427D19" w:rsidRDefault="00427D19" w:rsidP="00427D19">
      <w:pPr>
        <w:widowControl w:val="0"/>
        <w:numPr>
          <w:ilvl w:val="2"/>
          <w:numId w:val="32"/>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Kaudsete kulude hüvitamisel kaudsete kulude tegelikku teket, maksumust ega tasutust ei kontrollita. </w:t>
      </w:r>
    </w:p>
    <w:p w14:paraId="4B20FAFE" w14:textId="77777777" w:rsidR="00427D19" w:rsidRPr="00427D19" w:rsidRDefault="00427D19" w:rsidP="00427D19">
      <w:pPr>
        <w:widowControl w:val="0"/>
        <w:numPr>
          <w:ilvl w:val="2"/>
          <w:numId w:val="32"/>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zh-CN" w:bidi="hi-IN"/>
        </w:rPr>
        <w:t xml:space="preserve">Kui rikkumise tõttu tehakse finantskorrektsioon otseste personalikulude summast, tehakse finantskorrektsioon proportsionaalselt ka kaudsete kulude summast. </w:t>
      </w:r>
    </w:p>
    <w:p w14:paraId="4B49CE9F"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Toetus makstakse välja vastavalt punktis 6 nimetatud toetuse osakaalule abikõlblikest </w:t>
      </w:r>
      <w:r w:rsidRPr="00427D19">
        <w:rPr>
          <w:rFonts w:ascii="Times New Roman" w:eastAsia="SimSun" w:hAnsi="Times New Roman" w:cs="Times New Roman"/>
          <w:kern w:val="1"/>
          <w:sz w:val="24"/>
          <w:szCs w:val="24"/>
          <w:lang w:eastAsia="et-EE" w:bidi="hi-IN"/>
        </w:rPr>
        <w:lastRenderedPageBreak/>
        <w:t>kuludest ja maksimaalselt määratud toetuse summa ulatuses.</w:t>
      </w:r>
    </w:p>
    <w:p w14:paraId="69887643"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RÜ-l on õigus peatada maksetaotluse menetlemine osaliselt või täielikult, kui esinevad STS-i §-s 30 nimetatud asjaolud.</w:t>
      </w:r>
    </w:p>
    <w:p w14:paraId="332DD3A3" w14:textId="77777777" w:rsidR="00427D19" w:rsidRPr="00427D19" w:rsidRDefault="00427D19" w:rsidP="00427D19">
      <w:pPr>
        <w:widowControl w:val="0"/>
        <w:numPr>
          <w:ilvl w:val="1"/>
          <w:numId w:val="32"/>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Viimane maksetaotlus esitatakse hiljemalt koos lõpparuandega. Viimane toetuse väljamakse tasutud kuludokumentide alusel tehakse pärast seda, kui RA on lõpparuande kinnitanud.</w:t>
      </w:r>
    </w:p>
    <w:p w14:paraId="001CF241" w14:textId="77777777" w:rsidR="00427D19" w:rsidRPr="00427D19" w:rsidRDefault="00427D19" w:rsidP="00427D19">
      <w:pPr>
        <w:widowControl w:val="0"/>
        <w:numPr>
          <w:ilvl w:val="1"/>
          <w:numId w:val="32"/>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RÜ menetleb maksetaotlusi mõistliku aja jooksul, kuid kõige kauem 90 kalendripäeva. Tähtaeg võib pikeneda puuduste kõrvaldamiseks kuluva aja võrra.</w:t>
      </w:r>
    </w:p>
    <w:p w14:paraId="71865983" w14:textId="77777777" w:rsidR="00427D19" w:rsidRPr="00427D19" w:rsidRDefault="00427D19" w:rsidP="00427D19">
      <w:pPr>
        <w:widowControl w:val="0"/>
        <w:suppressAutoHyphens/>
        <w:spacing w:after="0" w:line="238" w:lineRule="exact"/>
        <w:ind w:left="360"/>
        <w:jc w:val="both"/>
        <w:rPr>
          <w:rFonts w:ascii="Times New Roman" w:eastAsia="SimSun" w:hAnsi="Times New Roman" w:cs="Times New Roman"/>
          <w:kern w:val="1"/>
          <w:sz w:val="24"/>
          <w:szCs w:val="24"/>
          <w:lang w:eastAsia="et-EE" w:bidi="hi-IN"/>
        </w:rPr>
      </w:pPr>
    </w:p>
    <w:p w14:paraId="4A24F5BF" w14:textId="77777777" w:rsidR="00427D19" w:rsidRPr="00427D19" w:rsidRDefault="00427D19" w:rsidP="00427D19">
      <w:pPr>
        <w:keepNext/>
        <w:widowControl w:val="0"/>
        <w:numPr>
          <w:ilvl w:val="0"/>
          <w:numId w:val="32"/>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83" w:name="_Toc413595650"/>
      <w:bookmarkStart w:id="84" w:name="_Toc413611183"/>
      <w:bookmarkStart w:id="85" w:name="_Toc413673553"/>
      <w:r w:rsidRPr="00427D19">
        <w:rPr>
          <w:rFonts w:ascii="Times New Roman" w:eastAsia="Times New Roman" w:hAnsi="Times New Roman" w:cs="Times New Roman"/>
          <w:b/>
          <w:bCs/>
          <w:kern w:val="1"/>
          <w:sz w:val="24"/>
          <w:szCs w:val="24"/>
          <w:lang w:eastAsia="zh-CN" w:bidi="hi-IN"/>
        </w:rPr>
        <w:t>Elluviija kohustused</w:t>
      </w:r>
      <w:bookmarkEnd w:id="83"/>
      <w:bookmarkEnd w:id="84"/>
      <w:bookmarkEnd w:id="85"/>
    </w:p>
    <w:p w14:paraId="06F46BB2" w14:textId="77777777" w:rsidR="00427D19" w:rsidRPr="00427D19" w:rsidRDefault="00427D19" w:rsidP="00427D19">
      <w:pPr>
        <w:widowControl w:val="0"/>
        <w:numPr>
          <w:ilvl w:val="1"/>
          <w:numId w:val="10"/>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Lisaks käesolevas TAT-is sätestatule kohalduvad elluviijale STS-is ja selle alusel kehtestatud õigusaktides elluviijale sätestatud kohustused. </w:t>
      </w:r>
      <w:r w:rsidRPr="00427D19">
        <w:rPr>
          <w:rFonts w:ascii="Times New Roman" w:eastAsia="SimSun" w:hAnsi="Times New Roman" w:cs="Times New Roman"/>
          <w:kern w:val="1"/>
          <w:sz w:val="24"/>
          <w:szCs w:val="24"/>
          <w:lang w:eastAsia="zh-CN" w:bidi="hi-IN"/>
        </w:rPr>
        <w:t>Lisaks STS-i §-des 24 ja 26 sätestatule</w:t>
      </w:r>
      <w:r w:rsidRPr="00427D19">
        <w:rPr>
          <w:rFonts w:ascii="Times New Roman" w:eastAsia="SimSun" w:hAnsi="Times New Roman" w:cs="Times New Roman"/>
          <w:kern w:val="1"/>
          <w:sz w:val="24"/>
          <w:szCs w:val="24"/>
          <w:lang w:eastAsia="et-EE" w:bidi="hi-IN"/>
        </w:rPr>
        <w:t xml:space="preserve"> on elluviija kohustatud:</w:t>
      </w:r>
    </w:p>
    <w:p w14:paraId="69D42DD4" w14:textId="0F1BBA4A" w:rsid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esitama RA-le jooksva aasta 5. novembriks kinnitamiseks toetatavate tegevuste järgmise eelarveaasta tegevuskava ja sellele vastava eelarve kulukohtade kaupa</w:t>
      </w:r>
      <w:r w:rsidR="00946268">
        <w:rPr>
          <w:rFonts w:ascii="Times New Roman" w:eastAsia="SimSun" w:hAnsi="Times New Roman" w:cs="Times New Roman"/>
          <w:kern w:val="1"/>
          <w:sz w:val="24"/>
          <w:szCs w:val="24"/>
          <w:lang w:eastAsia="et-EE" w:bidi="hi-IN"/>
        </w:rPr>
        <w:t xml:space="preserve"> </w:t>
      </w:r>
      <w:r w:rsidR="00946268" w:rsidRPr="00A06663">
        <w:rPr>
          <w:rFonts w:ascii="Times New Roman" w:eastAsia="SimSun" w:hAnsi="Times New Roman" w:cs="Times New Roman"/>
          <w:kern w:val="1"/>
          <w:sz w:val="24"/>
          <w:szCs w:val="24"/>
          <w:u w:val="single"/>
          <w:lang w:eastAsia="et-EE" w:bidi="hi-IN"/>
        </w:rPr>
        <w:t>RA kinnitatud vormil</w:t>
      </w:r>
      <w:r w:rsidRPr="00427D19">
        <w:rPr>
          <w:rFonts w:ascii="Times New Roman" w:eastAsia="SimSun" w:hAnsi="Times New Roman" w:cs="Times New Roman"/>
          <w:kern w:val="1"/>
          <w:sz w:val="24"/>
          <w:szCs w:val="24"/>
          <w:lang w:eastAsia="et-EE" w:bidi="hi-IN"/>
        </w:rPr>
        <w:t xml:space="preserve"> ning</w:t>
      </w:r>
      <w:r w:rsidR="00946268">
        <w:rPr>
          <w:rFonts w:ascii="Times New Roman" w:eastAsia="SimSun" w:hAnsi="Times New Roman" w:cs="Times New Roman"/>
          <w:kern w:val="1"/>
          <w:sz w:val="24"/>
          <w:szCs w:val="24"/>
          <w:lang w:eastAsia="et-EE" w:bidi="hi-IN"/>
        </w:rPr>
        <w:t xml:space="preserve"> </w:t>
      </w:r>
      <w:r w:rsidR="00946268" w:rsidRPr="00A06663">
        <w:rPr>
          <w:rFonts w:ascii="Times New Roman" w:eastAsia="SimSun" w:hAnsi="Times New Roman" w:cs="Times New Roman"/>
          <w:kern w:val="1"/>
          <w:sz w:val="24"/>
          <w:szCs w:val="24"/>
          <w:u w:val="single"/>
          <w:lang w:eastAsia="et-EE" w:bidi="hi-IN"/>
        </w:rPr>
        <w:t>vabas vormis</w:t>
      </w:r>
      <w:r w:rsidRPr="00427D19">
        <w:rPr>
          <w:rFonts w:ascii="Times New Roman" w:eastAsia="SimSun" w:hAnsi="Times New Roman" w:cs="Times New Roman"/>
          <w:kern w:val="1"/>
          <w:sz w:val="24"/>
          <w:szCs w:val="24"/>
          <w:lang w:eastAsia="et-EE" w:bidi="hi-IN"/>
        </w:rPr>
        <w:t xml:space="preserve"> eelarve seletuskirja. 2015. aasta eelarve kinnitatakse koos TAT-iga ning 2015. aasta tegevuskava ja eelarve seletuskiri esitatakse erandina 15 tööpäeva jooksul pärast TAT-i kinnitamist;</w:t>
      </w:r>
    </w:p>
    <w:p w14:paraId="72CA99E7" w14:textId="4ACF4F65" w:rsidR="00946268" w:rsidRDefault="00946268" w:rsidP="00682851">
      <w:pPr>
        <w:widowControl w:val="0"/>
        <w:numPr>
          <w:ilvl w:val="3"/>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A06663">
        <w:rPr>
          <w:rFonts w:ascii="Times New Roman" w:eastAsia="SimSun" w:hAnsi="Times New Roman" w:cs="Times New Roman"/>
          <w:kern w:val="1"/>
          <w:sz w:val="24"/>
          <w:szCs w:val="24"/>
          <w:u w:val="single"/>
          <w:lang w:eastAsia="et-EE" w:bidi="hi-IN"/>
        </w:rPr>
        <w:t>eelarveaasta tegevuskava, sellele vastav eelarve ja eelarve seletuskiri kinnitatakse RA juhi käskkirjaga</w:t>
      </w:r>
      <w:r w:rsidRPr="00A06663">
        <w:rPr>
          <w:rStyle w:val="FootnoteReference"/>
          <w:rFonts w:ascii="Times New Roman" w:eastAsia="SimSun" w:hAnsi="Times New Roman"/>
          <w:kern w:val="1"/>
          <w:sz w:val="24"/>
          <w:szCs w:val="24"/>
          <w:u w:val="single"/>
          <w:lang w:eastAsia="et-EE" w:bidi="hi-IN"/>
        </w:rPr>
        <w:footnoteReference w:id="5"/>
      </w:r>
      <w:r>
        <w:rPr>
          <w:rFonts w:ascii="Times New Roman" w:eastAsia="SimSun" w:hAnsi="Times New Roman" w:cs="Times New Roman"/>
          <w:kern w:val="1"/>
          <w:sz w:val="24"/>
          <w:szCs w:val="24"/>
          <w:lang w:eastAsia="et-EE" w:bidi="hi-IN"/>
        </w:rPr>
        <w:t>;</w:t>
      </w:r>
    </w:p>
    <w:p w14:paraId="2E2133DC" w14:textId="7D965124" w:rsidR="00946268" w:rsidRDefault="00724D2C" w:rsidP="00682851">
      <w:pPr>
        <w:widowControl w:val="0"/>
        <w:numPr>
          <w:ilvl w:val="3"/>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A06663">
        <w:rPr>
          <w:rFonts w:ascii="Times New Roman" w:eastAsia="SimSun" w:hAnsi="Times New Roman" w:cs="Times New Roman"/>
          <w:kern w:val="1"/>
          <w:sz w:val="24"/>
          <w:szCs w:val="24"/>
          <w:u w:val="single"/>
          <w:lang w:eastAsia="et-EE" w:bidi="hi-IN"/>
        </w:rPr>
        <w:t>punktis 9.1.1.1 nimetatud RA juhi käskkirja muutmist ei eelda tegevuskava ja tegevuskavale vastava eelarve muudatused juhul, kui kinnitatud eelarvet muudetakse ühe kalendriaasta jooksul kuni 15% ulatuses ja elluviija kooskõlastab eelarve muutmise eelnevalt RÜ-ga kirjalikku taasesitamist võimaldavas vormis</w:t>
      </w:r>
      <w:r>
        <w:rPr>
          <w:rFonts w:ascii="Times New Roman" w:eastAsia="SimSun" w:hAnsi="Times New Roman" w:cs="Times New Roman"/>
          <w:kern w:val="1"/>
          <w:sz w:val="24"/>
          <w:szCs w:val="24"/>
          <w:lang w:eastAsia="et-EE" w:bidi="hi-IN"/>
        </w:rPr>
        <w:t>;</w:t>
      </w:r>
    </w:p>
    <w:p w14:paraId="63E5AFCE" w14:textId="2FDBE2CD" w:rsidR="00724D2C" w:rsidRDefault="00724D2C" w:rsidP="00682851">
      <w:pPr>
        <w:widowControl w:val="0"/>
        <w:numPr>
          <w:ilvl w:val="3"/>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A06663">
        <w:rPr>
          <w:rFonts w:ascii="Times New Roman" w:eastAsia="SimSun" w:hAnsi="Times New Roman" w:cs="Times New Roman"/>
          <w:kern w:val="1"/>
          <w:sz w:val="24"/>
          <w:szCs w:val="24"/>
          <w:u w:val="single"/>
          <w:lang w:eastAsia="et-EE" w:bidi="hi-IN"/>
        </w:rPr>
        <w:t>punkti 9.1.1.2 kohaselt muudetud tegevuskava ja tegevuskavale vastava eelarve esitab elluviija RA-le teadmiseks koos RÜ kooskõlastusega viie tööpäeva jooksul RÜ kooskõlastuse saamisest</w:t>
      </w:r>
      <w:r>
        <w:rPr>
          <w:rFonts w:ascii="Times New Roman" w:eastAsia="SimSun" w:hAnsi="Times New Roman" w:cs="Times New Roman"/>
          <w:kern w:val="1"/>
          <w:sz w:val="24"/>
          <w:szCs w:val="24"/>
          <w:lang w:eastAsia="et-EE" w:bidi="hi-IN"/>
        </w:rPr>
        <w:t>;</w:t>
      </w:r>
    </w:p>
    <w:p w14:paraId="0AB3D415" w14:textId="5FDFD28A" w:rsidR="00724D2C" w:rsidRPr="00427D19" w:rsidRDefault="00724D2C" w:rsidP="00A06663">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A06663">
        <w:rPr>
          <w:rFonts w:ascii="Times New Roman" w:eastAsia="SimSun" w:hAnsi="Times New Roman" w:cs="Times New Roman"/>
          <w:kern w:val="1"/>
          <w:sz w:val="24"/>
          <w:szCs w:val="24"/>
          <w:u w:val="single"/>
          <w:lang w:eastAsia="et-EE" w:bidi="hi-IN"/>
        </w:rPr>
        <w:t>Esitama RA-le ja RÜ-le teadmiseks eelneva aasta korrigeeritud eelarve ühe kalendrikuu jooksul alates vastava aasta viimase maksetaotluse väljamaksmisele saatmisest RÜ poolt</w:t>
      </w:r>
      <w:r>
        <w:rPr>
          <w:rFonts w:ascii="Times New Roman" w:eastAsia="SimSun" w:hAnsi="Times New Roman" w:cs="Times New Roman"/>
          <w:kern w:val="1"/>
          <w:sz w:val="24"/>
          <w:szCs w:val="24"/>
          <w:lang w:eastAsia="et-EE" w:bidi="hi-IN"/>
        </w:rPr>
        <w:t>;</w:t>
      </w:r>
      <w:r w:rsidR="00E7260D">
        <w:rPr>
          <w:rFonts w:ascii="Times New Roman" w:eastAsia="SimSun" w:hAnsi="Times New Roman" w:cs="Times New Roman"/>
          <w:kern w:val="1"/>
          <w:sz w:val="24"/>
          <w:szCs w:val="24"/>
          <w:lang w:eastAsia="et-EE"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0BEF17A1"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esitama RÜ-le järgneva aasta väljamaksete prognoosi kümne tööpäeva jooksul pärast seda, kui RA on eelarve ja tegevuskava kinnitanud. Väljamaksete prognoosi vormi kehtestab RÜ. Esimese eelarveaasta väljamaksete prognoosi esitab elluviija 15 tööpäeva jooksul pärast TAT-i kinnitamist;</w:t>
      </w:r>
    </w:p>
    <w:p w14:paraId="6E6A2765"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esitama RÜ-le väljamaksete korrigeeritud prognoosi, kui maksetaotlus erineb esitatud prognoosist rohkem kui 25% võrra;</w:t>
      </w:r>
    </w:p>
    <w:p w14:paraId="79763876"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esitama RA või RÜ järelepäringule vastused kümne tööpäeva jooksul päringu saamisest arvates;</w:t>
      </w:r>
    </w:p>
    <w:p w14:paraId="476100ED"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teavitama RA-d, kui toetatava tegevusega samalaadsetele tegevustele on taotletud toetust teistest meetmetest või muudest välisabi vahenditest;</w:t>
      </w:r>
    </w:p>
    <w:p w14:paraId="6F6D59E3"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viima ellu toetatavat tegevust vastavalt kinnitatud tegevuskavale ja eelarvele;</w:t>
      </w:r>
    </w:p>
    <w:p w14:paraId="511E58D8"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järgima riigihangete seadust. Elluviija võib RÜ-lt taotleda hangete puhul eelnõustamist; </w:t>
      </w:r>
    </w:p>
    <w:p w14:paraId="14432838"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säilitama kulu abikõlblikkust tõendavad dokumendid ja muud tõendid vastavalt STS-i §-le 35;</w:t>
      </w:r>
    </w:p>
    <w:p w14:paraId="6F6AA656" w14:textId="77777777" w:rsidR="00427D19" w:rsidRPr="00427D19" w:rsidRDefault="00427D19" w:rsidP="00427D19">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sõlmima </w:t>
      </w:r>
      <w:r w:rsidRPr="00427D19">
        <w:rPr>
          <w:rFonts w:ascii="Times New Roman" w:eastAsia="SimSun" w:hAnsi="Times New Roman" w:cs="Times New Roman"/>
          <w:kern w:val="1"/>
          <w:sz w:val="24"/>
          <w:szCs w:val="24"/>
          <w:lang w:eastAsia="zh-CN" w:bidi="hi-IN"/>
        </w:rPr>
        <w:t>partneritega partnerluslepingud, milles kirjeldatakse partnerite täpsed ülesanded, õigused ja kohustused toetatava tegevuse elluviimisel;</w:t>
      </w:r>
    </w:p>
    <w:p w14:paraId="3C0F6C15" w14:textId="77777777" w:rsidR="00682851" w:rsidRDefault="00427D19" w:rsidP="00E7260D">
      <w:pPr>
        <w:widowControl w:val="0"/>
        <w:numPr>
          <w:ilvl w:val="2"/>
          <w:numId w:val="10"/>
        </w:numPr>
        <w:suppressAutoHyphens/>
        <w:spacing w:after="0" w:line="240" w:lineRule="auto"/>
        <w:ind w:left="851" w:hanging="851"/>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zh-CN" w:bidi="hi-IN"/>
        </w:rPr>
        <w:t xml:space="preserve">koguma andmeid seirearuande jaoks, sealhulgas isikuandmeid toetatava tegevuse 2.1 </w:t>
      </w:r>
      <w:r w:rsidRPr="00427D19">
        <w:rPr>
          <w:rFonts w:ascii="Times New Roman" w:eastAsia="SimSun" w:hAnsi="Times New Roman" w:cs="Times New Roman"/>
          <w:kern w:val="1"/>
          <w:sz w:val="24"/>
          <w:szCs w:val="24"/>
          <w:lang w:eastAsia="zh-CN" w:bidi="hi-IN"/>
        </w:rPr>
        <w:lastRenderedPageBreak/>
        <w:t xml:space="preserve">raames koolitust saavate </w:t>
      </w:r>
      <w:r w:rsidR="00FF5BCE">
        <w:rPr>
          <w:rFonts w:ascii="Times New Roman" w:eastAsia="SimSun" w:hAnsi="Times New Roman" w:cs="Times New Roman"/>
          <w:kern w:val="1"/>
          <w:sz w:val="24"/>
          <w:szCs w:val="24"/>
          <w:lang w:eastAsia="zh-CN" w:bidi="hi-IN"/>
        </w:rPr>
        <w:t>K</w:t>
      </w:r>
      <w:r w:rsidRPr="00427D19">
        <w:rPr>
          <w:rFonts w:ascii="Times New Roman" w:eastAsia="SimSun" w:hAnsi="Times New Roman" w:cs="Times New Roman"/>
          <w:kern w:val="1"/>
          <w:sz w:val="24"/>
          <w:szCs w:val="24"/>
          <w:lang w:eastAsia="zh-CN" w:bidi="hi-IN"/>
        </w:rPr>
        <w:t xml:space="preserve">äitumisoskuste </w:t>
      </w:r>
      <w:r w:rsidR="00FF5BCE">
        <w:rPr>
          <w:rFonts w:ascii="Times New Roman" w:eastAsia="SimSun" w:hAnsi="Times New Roman" w:cs="Times New Roman"/>
          <w:kern w:val="1"/>
          <w:sz w:val="24"/>
          <w:szCs w:val="24"/>
          <w:lang w:eastAsia="zh-CN" w:bidi="hi-IN"/>
        </w:rPr>
        <w:t>M</w:t>
      </w:r>
      <w:r w:rsidRPr="00427D19">
        <w:rPr>
          <w:rFonts w:ascii="Times New Roman" w:eastAsia="SimSun" w:hAnsi="Times New Roman" w:cs="Times New Roman"/>
          <w:kern w:val="1"/>
          <w:sz w:val="24"/>
          <w:szCs w:val="24"/>
          <w:lang w:eastAsia="zh-CN" w:bidi="hi-IN"/>
        </w:rPr>
        <w:t xml:space="preserve">ängu programmi mentorite ja õpetajate kohta ning toetatava tegevuse 2.3 </w:t>
      </w:r>
      <w:r w:rsidR="00AF1253" w:rsidRPr="00A06663">
        <w:rPr>
          <w:rFonts w:ascii="Times New Roman" w:eastAsia="SimSun" w:hAnsi="Times New Roman" w:cs="Times New Roman"/>
          <w:kern w:val="1"/>
          <w:sz w:val="24"/>
          <w:szCs w:val="24"/>
          <w:u w:val="single"/>
          <w:lang w:eastAsia="zh-CN" w:bidi="hi-IN"/>
        </w:rPr>
        <w:t xml:space="preserve">raames </w:t>
      </w:r>
      <w:r w:rsidR="00724D2C" w:rsidRPr="00A06663">
        <w:rPr>
          <w:rFonts w:ascii="Times New Roman" w:eastAsia="SimSun" w:hAnsi="Times New Roman" w:cs="Times New Roman"/>
          <w:kern w:val="1"/>
          <w:sz w:val="24"/>
          <w:szCs w:val="24"/>
          <w:u w:val="single"/>
          <w:lang w:eastAsia="zh-CN" w:bidi="hi-IN"/>
        </w:rPr>
        <w:t>koolitust saavate spetsialistide</w:t>
      </w:r>
      <w:r w:rsidR="00724D2C">
        <w:rPr>
          <w:rFonts w:ascii="Times New Roman" w:eastAsia="SimSun" w:hAnsi="Times New Roman" w:cs="Times New Roman"/>
          <w:kern w:val="1"/>
          <w:sz w:val="24"/>
          <w:szCs w:val="24"/>
          <w:lang w:eastAsia="zh-CN" w:bidi="hi-IN"/>
        </w:rPr>
        <w:t xml:space="preserve"> </w:t>
      </w:r>
      <w:r w:rsidRPr="00427D19">
        <w:rPr>
          <w:rFonts w:ascii="Times New Roman" w:eastAsia="SimSun" w:hAnsi="Times New Roman" w:cs="Times New Roman"/>
          <w:kern w:val="1"/>
          <w:sz w:val="24"/>
          <w:szCs w:val="24"/>
          <w:lang w:eastAsia="zh-CN" w:bidi="hi-IN"/>
        </w:rPr>
        <w:t>kohta olenevalt neile korraldatud tegevuse mahust, vastavalt Euroopa Parlamendi ja nõukogu määruse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 artikli 125 lõike 2 punktile e ja kooskõlas isikuandmete kaitse seadusega ning esitama need RÜ-le ki</w:t>
      </w:r>
      <w:r w:rsidR="00682851">
        <w:rPr>
          <w:rFonts w:ascii="Times New Roman" w:eastAsia="SimSun" w:hAnsi="Times New Roman" w:cs="Times New Roman"/>
          <w:kern w:val="1"/>
          <w:sz w:val="24"/>
          <w:szCs w:val="24"/>
          <w:lang w:eastAsia="zh-CN" w:bidi="hi-IN"/>
        </w:rPr>
        <w:t>nnitatud vormil kord kvartalis.</w:t>
      </w:r>
    </w:p>
    <w:p w14:paraId="03771A26" w14:textId="36B22FB5" w:rsidR="00E7260D" w:rsidRPr="00E7260D" w:rsidRDefault="00E7260D" w:rsidP="00682851">
      <w:pPr>
        <w:widowControl w:val="0"/>
        <w:suppressAutoHyphens/>
        <w:spacing w:after="0" w:line="240" w:lineRule="auto"/>
        <w:ind w:left="0"/>
        <w:jc w:val="both"/>
        <w:rPr>
          <w:rFonts w:ascii="Times New Roman" w:eastAsia="SimSun" w:hAnsi="Times New Roman" w:cs="Times New Roman"/>
          <w:kern w:val="1"/>
          <w:sz w:val="24"/>
          <w:szCs w:val="24"/>
          <w:lang w:eastAsia="et-EE" w:bidi="hi-IN"/>
        </w:rPr>
      </w:pPr>
      <w:r w:rsidRPr="00E7260D">
        <w:rPr>
          <w:rStyle w:val="Heading1Char"/>
          <w:rFonts w:ascii="Times New Roman" w:hAnsi="Times New Roman" w:cs="Times New Roman"/>
          <w:b w:val="0"/>
          <w:i/>
          <w:color w:val="auto"/>
          <w:sz w:val="24"/>
          <w:szCs w:val="24"/>
        </w:rPr>
        <w:t>(muudetud siseministri … käskkirjaga nr …).</w:t>
      </w:r>
    </w:p>
    <w:p w14:paraId="5A260F51" w14:textId="77777777" w:rsidR="00427D19" w:rsidRPr="00427D19" w:rsidRDefault="00427D19" w:rsidP="00427D19">
      <w:pPr>
        <w:widowControl w:val="0"/>
        <w:suppressAutoHyphens/>
        <w:spacing w:after="0" w:line="240" w:lineRule="auto"/>
        <w:ind w:left="1134"/>
        <w:jc w:val="both"/>
        <w:rPr>
          <w:rFonts w:ascii="Times New Roman" w:eastAsia="SimSun" w:hAnsi="Times New Roman" w:cs="Times New Roman"/>
          <w:kern w:val="1"/>
          <w:sz w:val="24"/>
          <w:szCs w:val="24"/>
          <w:lang w:eastAsia="et-EE" w:bidi="hi-IN"/>
        </w:rPr>
      </w:pPr>
    </w:p>
    <w:p w14:paraId="01268C38" w14:textId="77777777" w:rsidR="00427D19" w:rsidRPr="00427D19" w:rsidRDefault="00427D19" w:rsidP="00427D19">
      <w:pPr>
        <w:keepNext/>
        <w:widowControl w:val="0"/>
        <w:numPr>
          <w:ilvl w:val="0"/>
          <w:numId w:val="32"/>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86" w:name="_Toc394581383"/>
      <w:bookmarkStart w:id="87" w:name="_Toc413595651"/>
      <w:bookmarkStart w:id="88" w:name="_Toc413611184"/>
      <w:bookmarkStart w:id="89" w:name="_Toc413673554"/>
      <w:r w:rsidRPr="00427D19">
        <w:rPr>
          <w:rFonts w:ascii="Times New Roman" w:eastAsia="Times New Roman" w:hAnsi="Times New Roman" w:cs="Times New Roman"/>
          <w:b/>
          <w:bCs/>
          <w:kern w:val="1"/>
          <w:sz w:val="24"/>
          <w:szCs w:val="24"/>
          <w:lang w:eastAsia="zh-CN" w:bidi="hi-IN"/>
        </w:rPr>
        <w:t>Partnerite kohustused</w:t>
      </w:r>
      <w:bookmarkEnd w:id="86"/>
      <w:bookmarkEnd w:id="87"/>
      <w:bookmarkEnd w:id="88"/>
      <w:bookmarkEnd w:id="89"/>
    </w:p>
    <w:p w14:paraId="3EDDE223" w14:textId="77777777" w:rsidR="00427D19" w:rsidRPr="00427D19" w:rsidRDefault="00427D19" w:rsidP="00427D19">
      <w:pPr>
        <w:widowControl w:val="0"/>
        <w:numPr>
          <w:ilvl w:val="1"/>
          <w:numId w:val="34"/>
        </w:numPr>
        <w:suppressAutoHyphens/>
        <w:spacing w:after="0" w:line="240" w:lineRule="auto"/>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Partnerid peavad täitma STS-i §-s 25 nimetatud kohustusi.</w:t>
      </w:r>
    </w:p>
    <w:p w14:paraId="61392F7B" w14:textId="77777777" w:rsidR="00427D19" w:rsidRPr="00427D19" w:rsidRDefault="00427D19" w:rsidP="00427D19">
      <w:pPr>
        <w:widowControl w:val="0"/>
        <w:suppressAutoHyphens/>
        <w:spacing w:after="0" w:line="240" w:lineRule="auto"/>
        <w:ind w:left="567"/>
        <w:jc w:val="both"/>
        <w:rPr>
          <w:rFonts w:ascii="Times New Roman" w:eastAsia="SimSun" w:hAnsi="Times New Roman" w:cs="Times New Roman"/>
          <w:kern w:val="1"/>
          <w:sz w:val="24"/>
          <w:szCs w:val="24"/>
          <w:lang w:eastAsia="zh-CN" w:bidi="hi-IN"/>
        </w:rPr>
      </w:pPr>
    </w:p>
    <w:p w14:paraId="69DF7406" w14:textId="77777777" w:rsidR="00427D19" w:rsidRPr="00427D19" w:rsidRDefault="00427D19" w:rsidP="00427D19">
      <w:pPr>
        <w:widowControl w:val="0"/>
        <w:numPr>
          <w:ilvl w:val="1"/>
          <w:numId w:val="34"/>
        </w:numPr>
        <w:suppressAutoHyphens/>
        <w:spacing w:after="0" w:line="240" w:lineRule="auto"/>
        <w:ind w:left="567" w:hanging="567"/>
        <w:contextualSpacing/>
        <w:jc w:val="both"/>
        <w:rPr>
          <w:rFonts w:ascii="Times New Roman" w:eastAsia="Times New Roman" w:hAnsi="Times New Roman" w:cs="Times New Roman"/>
          <w:sz w:val="24"/>
          <w:szCs w:val="24"/>
        </w:rPr>
      </w:pPr>
      <w:r w:rsidRPr="00427D19">
        <w:rPr>
          <w:rFonts w:ascii="Times New Roman" w:eastAsia="Times New Roman" w:hAnsi="Times New Roman" w:cs="Times New Roman"/>
          <w:sz w:val="24"/>
          <w:szCs w:val="24"/>
        </w:rPr>
        <w:t xml:space="preserve">Lisaks STS-i §-s 25 nimetatud kohustustele on partnerid kohustatud sõlmima elluviijaga partnerluslepingu. Partnerluslepingus lepitakse kokku partneri täpsed ülesanded, õigused ja kohustused toetatavate tegevuste elluviimisel, sealhulgas aruandluskohustus tegevuste elluviimise edenemise ja eelarve täitmise edenemise kohta. </w:t>
      </w:r>
    </w:p>
    <w:p w14:paraId="3C72EB10" w14:textId="77777777" w:rsidR="00427D19" w:rsidRPr="00427D19" w:rsidRDefault="00427D19" w:rsidP="00427D19">
      <w:pPr>
        <w:widowControl w:val="0"/>
        <w:suppressAutoHyphens/>
        <w:spacing w:after="0" w:line="238" w:lineRule="exact"/>
        <w:ind w:left="0"/>
        <w:jc w:val="both"/>
        <w:rPr>
          <w:rFonts w:ascii="Times New Roman" w:eastAsia="SimSun" w:hAnsi="Times New Roman" w:cs="Times New Roman"/>
          <w:i/>
          <w:kern w:val="1"/>
          <w:sz w:val="24"/>
          <w:szCs w:val="24"/>
          <w:lang w:eastAsia="et-EE" w:bidi="hi-IN"/>
        </w:rPr>
      </w:pPr>
    </w:p>
    <w:p w14:paraId="1FB09955" w14:textId="77777777" w:rsidR="00427D19" w:rsidRPr="00427D19" w:rsidRDefault="00427D19" w:rsidP="00427D19">
      <w:pPr>
        <w:keepNext/>
        <w:widowControl w:val="0"/>
        <w:numPr>
          <w:ilvl w:val="0"/>
          <w:numId w:val="34"/>
        </w:numPr>
        <w:tabs>
          <w:tab w:val="left" w:pos="709"/>
        </w:tabs>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90" w:name="_Toc413595652"/>
      <w:bookmarkStart w:id="91" w:name="_Toc413611185"/>
      <w:bookmarkStart w:id="92" w:name="_Toc413673555"/>
      <w:r w:rsidRPr="00427D19">
        <w:rPr>
          <w:rFonts w:ascii="Times New Roman" w:eastAsia="Times New Roman" w:hAnsi="Times New Roman" w:cs="Times New Roman"/>
          <w:b/>
          <w:bCs/>
          <w:kern w:val="1"/>
          <w:sz w:val="24"/>
          <w:szCs w:val="24"/>
          <w:lang w:eastAsia="zh-CN" w:bidi="hi-IN"/>
        </w:rPr>
        <w:t>Tegevuste elluviimise tulemusaruanne ja selle esitamise kord</w:t>
      </w:r>
      <w:bookmarkEnd w:id="90"/>
      <w:bookmarkEnd w:id="91"/>
      <w:bookmarkEnd w:id="92"/>
    </w:p>
    <w:p w14:paraId="54F72785"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Toetatavate tegevuste elluviimise tulemusaruanded jagunevad vahe- ja lõpparuanneteks (edaspidi koos </w:t>
      </w:r>
      <w:r w:rsidRPr="00427D19">
        <w:rPr>
          <w:rFonts w:ascii="Times New Roman" w:eastAsia="SimSun" w:hAnsi="Times New Roman" w:cs="Times New Roman"/>
          <w:i/>
          <w:iCs/>
          <w:kern w:val="1"/>
          <w:sz w:val="24"/>
          <w:szCs w:val="24"/>
          <w:lang w:eastAsia="et-EE" w:bidi="hi-IN"/>
        </w:rPr>
        <w:t>seirearuanne</w:t>
      </w:r>
      <w:r w:rsidRPr="00427D19">
        <w:rPr>
          <w:rFonts w:ascii="Times New Roman" w:eastAsia="SimSun" w:hAnsi="Times New Roman" w:cs="Times New Roman"/>
          <w:kern w:val="1"/>
          <w:sz w:val="24"/>
          <w:szCs w:val="24"/>
          <w:lang w:eastAsia="et-EE" w:bidi="hi-IN"/>
        </w:rPr>
        <w:t>). Seirearuannetes annab elluviija kumulatiivselt ülevaate toetatavate tegevuste elluviimisest, väljund- ja tulemusnäitajate täitmisest, toetatavate tegevuste tulemuslikkusest ja püstitatud eesmärkide saavutamisest, toetatavate tegevuste mõjust läbivatele teemadele, hinnangu partnerluse toimimisele ning ülevaate eelarve järgimisest.</w:t>
      </w:r>
    </w:p>
    <w:p w14:paraId="28B40AC2" w14:textId="7551E52D" w:rsidR="00427D19" w:rsidRPr="00427D19" w:rsidRDefault="00427D19" w:rsidP="00427D19">
      <w:pPr>
        <w:widowControl w:val="0"/>
        <w:numPr>
          <w:ilvl w:val="1"/>
          <w:numId w:val="34"/>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Elluviija esitab RÜ-le RA kinnitatud vormi kohase vahearuande koos lisadega </w:t>
      </w:r>
      <w:r w:rsidR="00724D2C" w:rsidRPr="00A06663">
        <w:rPr>
          <w:rFonts w:ascii="Times New Roman" w:eastAsia="SimSun" w:hAnsi="Times New Roman" w:cs="Times New Roman"/>
          <w:kern w:val="1"/>
          <w:sz w:val="24"/>
          <w:szCs w:val="24"/>
          <w:u w:val="single"/>
          <w:lang w:eastAsia="et-EE" w:bidi="hi-IN"/>
        </w:rPr>
        <w:t>struktuuritoetuse registri kaudu</w:t>
      </w:r>
      <w:r w:rsidR="00724D2C">
        <w:rPr>
          <w:rFonts w:ascii="Times New Roman" w:eastAsia="SimSun" w:hAnsi="Times New Roman" w:cs="Times New Roman"/>
          <w:kern w:val="1"/>
          <w:sz w:val="24"/>
          <w:szCs w:val="24"/>
          <w:lang w:eastAsia="et-EE" w:bidi="hi-IN"/>
        </w:rPr>
        <w:t xml:space="preserve"> </w:t>
      </w:r>
      <w:r w:rsidRPr="00427D19">
        <w:rPr>
          <w:rFonts w:ascii="Times New Roman" w:eastAsia="SimSun" w:hAnsi="Times New Roman" w:cs="Times New Roman"/>
          <w:kern w:val="1"/>
          <w:sz w:val="24"/>
          <w:szCs w:val="24"/>
          <w:lang w:eastAsia="et-EE" w:bidi="hi-IN"/>
        </w:rPr>
        <w:t>iga aasta 31. jaanuariks.</w:t>
      </w:r>
      <w:r w:rsidR="00293DF3">
        <w:rPr>
          <w:rFonts w:ascii="Times New Roman" w:eastAsia="SimSun" w:hAnsi="Times New Roman" w:cs="Times New Roman"/>
          <w:kern w:val="1"/>
          <w:sz w:val="24"/>
          <w:szCs w:val="24"/>
          <w:lang w:eastAsia="et-EE" w:bidi="hi-IN"/>
        </w:rPr>
        <w:t xml:space="preserve"> </w:t>
      </w:r>
      <w:r w:rsidR="00293DF3" w:rsidRPr="00A06663">
        <w:rPr>
          <w:rFonts w:ascii="Times New Roman" w:eastAsia="SimSun" w:hAnsi="Times New Roman" w:cs="Times New Roman"/>
          <w:kern w:val="1"/>
          <w:sz w:val="24"/>
          <w:szCs w:val="24"/>
          <w:u w:val="single"/>
          <w:lang w:eastAsia="et-EE" w:bidi="hi-IN"/>
        </w:rPr>
        <w:t>Kui struktuuritoetuse register ei võimalda vahearuande esitamist, esitatakse vahearuanne registriväliselt digitaalselt allkirjastatult.</w:t>
      </w:r>
      <w:r w:rsidR="00E7260D">
        <w:rPr>
          <w:rFonts w:ascii="Times New Roman" w:eastAsia="SimSun" w:hAnsi="Times New Roman" w:cs="Times New Roman"/>
          <w:kern w:val="1"/>
          <w:sz w:val="24"/>
          <w:szCs w:val="24"/>
          <w:lang w:eastAsia="et-EE"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1E0D8E78" w14:textId="77777777" w:rsidR="00427D19" w:rsidRPr="00427D19" w:rsidRDefault="00427D19" w:rsidP="00427D19">
      <w:pPr>
        <w:widowControl w:val="0"/>
        <w:suppressAutoHyphens/>
        <w:spacing w:after="0" w:line="240" w:lineRule="auto"/>
        <w:ind w:left="567" w:hanging="567"/>
        <w:jc w:val="both"/>
        <w:rPr>
          <w:rFonts w:ascii="Times New Roman" w:eastAsia="SimSun" w:hAnsi="Times New Roman" w:cs="Times New Roman"/>
          <w:kern w:val="1"/>
          <w:sz w:val="24"/>
          <w:szCs w:val="24"/>
          <w:lang w:eastAsia="et-EE" w:bidi="hi-IN"/>
        </w:rPr>
      </w:pPr>
    </w:p>
    <w:p w14:paraId="091F4AD8" w14:textId="61D1F2C5" w:rsidR="00427D19" w:rsidRPr="00427D19" w:rsidRDefault="00427D19" w:rsidP="00427D19">
      <w:pPr>
        <w:widowControl w:val="0"/>
        <w:numPr>
          <w:ilvl w:val="1"/>
          <w:numId w:val="34"/>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Elluviija esitab RÜ-le RA kinnitatud vormi kohase lõpparuande </w:t>
      </w:r>
      <w:r w:rsidR="00293DF3" w:rsidRPr="00A06663">
        <w:rPr>
          <w:rFonts w:ascii="Times New Roman" w:eastAsia="SimSun" w:hAnsi="Times New Roman" w:cs="Times New Roman"/>
          <w:kern w:val="1"/>
          <w:sz w:val="24"/>
          <w:szCs w:val="24"/>
          <w:u w:val="single"/>
          <w:lang w:eastAsia="et-EE" w:bidi="hi-IN"/>
        </w:rPr>
        <w:t xml:space="preserve">struktuuritoetuse registri kaudu </w:t>
      </w:r>
      <w:r w:rsidRPr="00427D19">
        <w:rPr>
          <w:rFonts w:ascii="Times New Roman" w:eastAsia="SimSun" w:hAnsi="Times New Roman" w:cs="Times New Roman"/>
          <w:kern w:val="1"/>
          <w:sz w:val="24"/>
          <w:szCs w:val="24"/>
          <w:lang w:eastAsia="et-EE" w:bidi="hi-IN"/>
        </w:rPr>
        <w:t>45 kalendripäeva jooksul toetatavate tegevuste abikõlblikkuse perioodi lõppkuupäevast arvates. Kui vahearuande ja lõpparuande esitamise tähtaja vahe on vähem kui kuus kuud, esitatakse ainult lõpparuanne.</w:t>
      </w:r>
      <w:r w:rsidR="00293DF3">
        <w:rPr>
          <w:rFonts w:ascii="Times New Roman" w:eastAsia="SimSun" w:hAnsi="Times New Roman" w:cs="Times New Roman"/>
          <w:kern w:val="1"/>
          <w:sz w:val="24"/>
          <w:szCs w:val="24"/>
          <w:lang w:eastAsia="et-EE" w:bidi="hi-IN"/>
        </w:rPr>
        <w:t xml:space="preserve"> </w:t>
      </w:r>
      <w:r w:rsidR="00293DF3" w:rsidRPr="00A06663">
        <w:rPr>
          <w:rFonts w:ascii="Times New Roman" w:eastAsia="SimSun" w:hAnsi="Times New Roman" w:cs="Times New Roman"/>
          <w:kern w:val="1"/>
          <w:sz w:val="24"/>
          <w:szCs w:val="24"/>
          <w:u w:val="single"/>
          <w:lang w:eastAsia="et-EE" w:bidi="hi-IN"/>
        </w:rPr>
        <w:t>Kui struktuuritoetuse register ei võimalda lõpparuande esitamist, esitatakse lõpparuanne registriväliselt digitaalselt allkirjastatult.</w:t>
      </w:r>
      <w:r w:rsidR="00293DF3">
        <w:rPr>
          <w:rFonts w:ascii="Times New Roman" w:eastAsia="SimSun" w:hAnsi="Times New Roman" w:cs="Times New Roman"/>
          <w:kern w:val="1"/>
          <w:sz w:val="24"/>
          <w:szCs w:val="24"/>
          <w:lang w:eastAsia="et-EE"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1086EB42" w14:textId="77777777" w:rsidR="00427D19" w:rsidRPr="00427D19" w:rsidRDefault="00427D19" w:rsidP="00427D19">
      <w:pPr>
        <w:widowControl w:val="0"/>
        <w:suppressAutoHyphens/>
        <w:spacing w:after="0" w:line="240" w:lineRule="auto"/>
        <w:ind w:left="567" w:hanging="567"/>
        <w:jc w:val="both"/>
        <w:rPr>
          <w:rFonts w:ascii="Times New Roman" w:eastAsia="SimSun" w:hAnsi="Times New Roman" w:cs="Times New Roman"/>
          <w:kern w:val="1"/>
          <w:sz w:val="24"/>
          <w:szCs w:val="24"/>
          <w:lang w:eastAsia="et-EE" w:bidi="hi-IN"/>
        </w:rPr>
      </w:pPr>
    </w:p>
    <w:p w14:paraId="22FBEB97"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RÜ kontrollib 20 tööpäeva jooksul seirearuande laekumisest arvates, kas aruanne on vormikohane ja nõuetekohaselt täidetud.</w:t>
      </w:r>
    </w:p>
    <w:p w14:paraId="3589C491"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Kui vahearuandes puudusi ei esine, kinnitab RÜ vahearuande ja edastab selle RA-le teadmiseks.</w:t>
      </w:r>
    </w:p>
    <w:p w14:paraId="0146B7CF"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Kui vahearuandes esineb puudusi, annab RÜ elluviijale vähemalt kümme tööpäeva puuduste kõrvaldamiseks. Pärast puuduste kõrvaldamist kinnitab RÜ vahearuande viie tööpäeva jooksul ja edastab selle RA-le teadmiseks. </w:t>
      </w:r>
    </w:p>
    <w:p w14:paraId="11063E78"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Kui lõpparuandes puudusi ei esine, kooskõlastab RÜ lõpparuande ja edastab selle viie </w:t>
      </w:r>
      <w:r w:rsidRPr="00427D19">
        <w:rPr>
          <w:rFonts w:ascii="Times New Roman" w:eastAsia="SimSun" w:hAnsi="Times New Roman" w:cs="Times New Roman"/>
          <w:kern w:val="1"/>
          <w:sz w:val="24"/>
          <w:szCs w:val="24"/>
          <w:lang w:eastAsia="et-EE" w:bidi="hi-IN"/>
        </w:rPr>
        <w:lastRenderedPageBreak/>
        <w:t xml:space="preserve">tööpäeva jooksul RA-le kinnitamiseks. Kui RA on lõpparuande kinnitanud, teavitab ta sellest RÜ-d kolme tööpäeva jooksul kirjalikku taasesitamist võimaldavas vormis. </w:t>
      </w:r>
    </w:p>
    <w:p w14:paraId="379732E6"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Kui lõpparuandes esineb puudusi, annab RÜ elluviijale vähemalt kümme tööpäeva puuduste kõrvaldamiseks ning edastab aruande viie tööpäeva jooksul pärast puuduste kõrvaldamist RA-le kinnitamiseks. </w:t>
      </w:r>
    </w:p>
    <w:p w14:paraId="3E887477" w14:textId="77777777" w:rsidR="00427D19" w:rsidRPr="00427D19" w:rsidRDefault="00427D19" w:rsidP="00427D19">
      <w:pPr>
        <w:widowControl w:val="0"/>
        <w:numPr>
          <w:ilvl w:val="1"/>
          <w:numId w:val="34"/>
        </w:numPr>
        <w:suppressAutoHyphens/>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 xml:space="preserve">Kui RA-le esitatud lõpparuandes esineb puudusi, teavitab RA sellest RÜ-d. Seejärel menetletakse lõpparuannet vastavalt punktile 11.8. </w:t>
      </w:r>
    </w:p>
    <w:p w14:paraId="13E8BF5E" w14:textId="77777777" w:rsidR="00427D19" w:rsidRPr="00427D19" w:rsidRDefault="00427D19" w:rsidP="00427D19">
      <w:pPr>
        <w:widowControl w:val="0"/>
        <w:numPr>
          <w:ilvl w:val="1"/>
          <w:numId w:val="34"/>
        </w:numPr>
        <w:suppressAutoHyphens/>
        <w:spacing w:after="0"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Kui RA-le esitatud lõpparuandes puudusi ei esine, kinnitab RA aruande ja teavitab RÜ-d lõpparuande kinnitamisest kolme tööpäeva jooksul kirjalikku taasesitamist võimaldavas vormis.</w:t>
      </w:r>
    </w:p>
    <w:p w14:paraId="63022D39" w14:textId="77777777" w:rsidR="00427D19" w:rsidRPr="00427D19" w:rsidRDefault="00427D19" w:rsidP="00427D19">
      <w:pPr>
        <w:widowControl w:val="0"/>
        <w:suppressAutoHyphens/>
        <w:spacing w:after="0" w:line="240" w:lineRule="auto"/>
        <w:ind w:left="567"/>
        <w:jc w:val="both"/>
        <w:rPr>
          <w:rFonts w:ascii="Times New Roman" w:eastAsia="SimSun" w:hAnsi="Times New Roman" w:cs="Times New Roman"/>
          <w:kern w:val="1"/>
          <w:sz w:val="24"/>
          <w:szCs w:val="24"/>
          <w:lang w:eastAsia="et-EE" w:bidi="hi-IN"/>
        </w:rPr>
      </w:pPr>
    </w:p>
    <w:p w14:paraId="658DC6C3" w14:textId="77777777" w:rsidR="00427D19" w:rsidRPr="00427D19" w:rsidRDefault="00427D19" w:rsidP="00427D19">
      <w:pPr>
        <w:keepNext/>
        <w:widowControl w:val="0"/>
        <w:numPr>
          <w:ilvl w:val="0"/>
          <w:numId w:val="34"/>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93" w:name="_Toc413595653"/>
      <w:bookmarkStart w:id="94" w:name="_Toc413611186"/>
      <w:bookmarkStart w:id="95" w:name="_Toc413673556"/>
      <w:r w:rsidRPr="00427D19">
        <w:rPr>
          <w:rFonts w:ascii="Times New Roman" w:eastAsia="Times New Roman" w:hAnsi="Times New Roman" w:cs="Times New Roman"/>
          <w:b/>
          <w:bCs/>
          <w:kern w:val="1"/>
          <w:sz w:val="24"/>
          <w:szCs w:val="24"/>
          <w:lang w:eastAsia="zh-CN" w:bidi="hi-IN"/>
        </w:rPr>
        <w:t>Tegevuste ja nende elluviimise tingimuste muutmine</w:t>
      </w:r>
      <w:bookmarkEnd w:id="93"/>
      <w:bookmarkEnd w:id="94"/>
      <w:bookmarkEnd w:id="95"/>
    </w:p>
    <w:p w14:paraId="0B0F05A1" w14:textId="77777777" w:rsidR="00427D19" w:rsidRPr="00427D19" w:rsidRDefault="00427D19" w:rsidP="00427D19">
      <w:pPr>
        <w:widowControl w:val="0"/>
        <w:numPr>
          <w:ilvl w:val="1"/>
          <w:numId w:val="33"/>
        </w:numPr>
        <w:suppressAutoHyphens/>
        <w:spacing w:line="240" w:lineRule="auto"/>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TAT-i muutmist menetletakse kirjalikku taasesitamist võimaldavas vormis.</w:t>
      </w:r>
    </w:p>
    <w:p w14:paraId="5A579C59"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Elluviijal on õigus taotleda TAT-i muutmist, kui ilmneb vajadus muuta toetatavaid tegevusi, eelarvet, väljund- või tulemusnäitajaid või toetatavate tegevuste abikõlblikkuse perioodi. Selleks esitab elluviija RA-le põhjendatud taotluse.</w:t>
      </w:r>
    </w:p>
    <w:p w14:paraId="6E15D846"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et-EE" w:bidi="hi-IN"/>
        </w:rPr>
        <w:t>Elluviija võib TAT-i muutmise taotluse esitada kuni kaks korda aastas. Sagedamini võib TAT-i muutmise taotluse esitada vaid RÜ nõusolekul.</w:t>
      </w:r>
    </w:p>
    <w:p w14:paraId="5716DC61" w14:textId="2922E8E6"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RA vaatab punktis 12.2 nimetatud taotluse läbi 25 tööpäeva jooksul taotluse saamisest arvates ning otsustab TAT-i muutmise</w:t>
      </w:r>
      <w:r w:rsidR="0048172E">
        <w:rPr>
          <w:rFonts w:ascii="Times New Roman" w:eastAsia="SimSun" w:hAnsi="Times New Roman" w:cs="Times New Roman"/>
          <w:kern w:val="1"/>
          <w:sz w:val="24"/>
          <w:szCs w:val="24"/>
          <w:lang w:eastAsia="zh-CN" w:bidi="hi-IN"/>
        </w:rPr>
        <w:t xml:space="preserve"> </w:t>
      </w:r>
      <w:r w:rsidR="0048172E" w:rsidRPr="00A06663">
        <w:rPr>
          <w:rFonts w:ascii="Times New Roman" w:eastAsia="SimSun" w:hAnsi="Times New Roman" w:cs="Times New Roman"/>
          <w:kern w:val="1"/>
          <w:sz w:val="24"/>
          <w:szCs w:val="24"/>
          <w:u w:val="single"/>
          <w:lang w:eastAsia="zh-CN" w:bidi="hi-IN"/>
        </w:rPr>
        <w:t>algatamise</w:t>
      </w:r>
      <w:r w:rsidRPr="00427D19">
        <w:rPr>
          <w:rFonts w:ascii="Times New Roman" w:eastAsia="SimSun" w:hAnsi="Times New Roman" w:cs="Times New Roman"/>
          <w:kern w:val="1"/>
          <w:sz w:val="24"/>
          <w:szCs w:val="24"/>
          <w:lang w:eastAsia="zh-CN" w:bidi="hi-IN"/>
        </w:rPr>
        <w:t xml:space="preserve"> pärast punktis 12.6 nimetatud kooskõlastamist RÜ ja korraldusasutusega (edaspidi </w:t>
      </w:r>
      <w:r w:rsidRPr="00427D19">
        <w:rPr>
          <w:rFonts w:ascii="Times New Roman" w:eastAsia="SimSun" w:hAnsi="Times New Roman" w:cs="Times New Roman"/>
          <w:i/>
          <w:kern w:val="1"/>
          <w:sz w:val="24"/>
          <w:szCs w:val="24"/>
          <w:lang w:eastAsia="zh-CN" w:bidi="hi-IN"/>
        </w:rPr>
        <w:t>KA</w:t>
      </w:r>
      <w:r w:rsidRPr="00427D19">
        <w:rPr>
          <w:rFonts w:ascii="Times New Roman" w:eastAsia="SimSun" w:hAnsi="Times New Roman" w:cs="Times New Roman"/>
          <w:kern w:val="1"/>
          <w:sz w:val="24"/>
          <w:szCs w:val="24"/>
          <w:lang w:eastAsia="zh-CN"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23116542"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Puuduste esinemisel annab RA elluviijale tähtaja puuduste kõrvaldamiseks. Taotluse menetlemise tähtaega võib pikendada puuduste kõrvaldamiseks antud tähtaja võrra.</w:t>
      </w:r>
    </w:p>
    <w:p w14:paraId="6D665DA8"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 xml:space="preserve">RA edastab TAT-i muutmise taotluse pärast selle läbivaatamist RÜ-le ja KA-le kooskõlastamiseks. RÜ-l ja KA-l on õigus esitada muudatuste kohta ettepanekuid. </w:t>
      </w:r>
    </w:p>
    <w:p w14:paraId="0B23D738" w14:textId="3B4D8B62" w:rsidR="00427D19" w:rsidRPr="00427D19" w:rsidRDefault="00427D19" w:rsidP="00427D19">
      <w:pPr>
        <w:widowControl w:val="0"/>
        <w:numPr>
          <w:ilvl w:val="1"/>
          <w:numId w:val="33"/>
        </w:numPr>
        <w:suppressAutoHyphens/>
        <w:autoSpaceDE w:val="0"/>
        <w:autoSpaceDN w:val="0"/>
        <w:adjustRightInd w:val="0"/>
        <w:spacing w:line="240" w:lineRule="auto"/>
        <w:ind w:left="567" w:hanging="567"/>
        <w:jc w:val="both"/>
        <w:rPr>
          <w:rFonts w:ascii="Times New Roman" w:eastAsia="SimSun" w:hAnsi="Times New Roman" w:cs="Times New Roman"/>
          <w:kern w:val="1"/>
          <w:sz w:val="24"/>
          <w:szCs w:val="24"/>
          <w:lang w:eastAsia="et-EE" w:bidi="hi-IN"/>
        </w:rPr>
      </w:pPr>
      <w:r w:rsidRPr="00427D19">
        <w:rPr>
          <w:rFonts w:ascii="Times New Roman" w:eastAsia="SimSun" w:hAnsi="Times New Roman" w:cs="Times New Roman"/>
          <w:kern w:val="1"/>
          <w:sz w:val="24"/>
          <w:szCs w:val="24"/>
          <w:lang w:eastAsia="et-EE" w:bidi="hi-IN"/>
        </w:rPr>
        <w:t>RÜ-l on õigus taotleda TAT-i muutmist, kui seirearuannetest või muudest objektiivsetest asjaoludest selgub, et muudatuste tegemine on vajalik toetatavate tegevuste edukaks elluviimiseks või eesmärkide saavutamiseks. Selleks esitab RÜ RA-le TAT-i muutmise taotluse ning teavitab sellest elluviijat. RA vaatab taotluse läbi 25 tööpäeva jooksul taotluse saamisest arvates ja otsustab TAT-i muutmise</w:t>
      </w:r>
      <w:r w:rsidR="0048172E">
        <w:rPr>
          <w:rFonts w:ascii="Times New Roman" w:eastAsia="SimSun" w:hAnsi="Times New Roman" w:cs="Times New Roman"/>
          <w:kern w:val="1"/>
          <w:sz w:val="24"/>
          <w:szCs w:val="24"/>
          <w:lang w:eastAsia="et-EE" w:bidi="hi-IN"/>
        </w:rPr>
        <w:t xml:space="preserve"> </w:t>
      </w:r>
      <w:r w:rsidR="0048172E" w:rsidRPr="00A06663">
        <w:rPr>
          <w:rFonts w:ascii="Times New Roman" w:eastAsia="SimSun" w:hAnsi="Times New Roman" w:cs="Times New Roman"/>
          <w:kern w:val="1"/>
          <w:sz w:val="24"/>
          <w:szCs w:val="24"/>
          <w:u w:val="single"/>
          <w:lang w:eastAsia="et-EE" w:bidi="hi-IN"/>
        </w:rPr>
        <w:t>algatamise</w:t>
      </w:r>
      <w:r w:rsidRPr="00427D19">
        <w:rPr>
          <w:rFonts w:ascii="Times New Roman" w:eastAsia="SimSun" w:hAnsi="Times New Roman" w:cs="Times New Roman"/>
          <w:kern w:val="1"/>
          <w:sz w:val="24"/>
          <w:szCs w:val="24"/>
          <w:lang w:eastAsia="et-EE" w:bidi="hi-IN"/>
        </w:rPr>
        <w:t xml:space="preserve"> pärast punktis 12.6 nimetatud kooskõlastamist KA-ga.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p>
    <w:p w14:paraId="79042315"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et-EE" w:bidi="hi-IN"/>
        </w:rPr>
        <w:t xml:space="preserve">Kui RA otsustab TAT-i muuta või algatab iseseisvalt TAT-i muutmise, teavitab ta sellest RÜ-d ja elluviijat. </w:t>
      </w:r>
      <w:r w:rsidRPr="00427D19">
        <w:rPr>
          <w:rFonts w:ascii="Times New Roman" w:eastAsia="SimSun" w:hAnsi="Times New Roman" w:cs="Times New Roman"/>
          <w:kern w:val="1"/>
          <w:sz w:val="24"/>
          <w:szCs w:val="24"/>
          <w:lang w:eastAsia="zh-CN" w:bidi="hi-IN"/>
        </w:rPr>
        <w:t>RA esitab TAT-i muutmise eelnõu STS-i § 13 lõike 3 kohasele kooskõlastamisele.</w:t>
      </w:r>
    </w:p>
    <w:p w14:paraId="2EC2CF1F" w14:textId="3A025DDB" w:rsidR="00427D19" w:rsidRPr="00427D19" w:rsidRDefault="00427D19" w:rsidP="00427D19">
      <w:pPr>
        <w:widowControl w:val="0"/>
        <w:numPr>
          <w:ilvl w:val="1"/>
          <w:numId w:val="33"/>
        </w:numPr>
        <w:suppressAutoHyphens/>
        <w:spacing w:after="0"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 xml:space="preserve">TAT-i </w:t>
      </w:r>
      <w:r w:rsidRPr="00DC2CC9">
        <w:rPr>
          <w:rFonts w:ascii="Times New Roman" w:eastAsia="SimSun" w:hAnsi="Times New Roman" w:cs="Times New Roman"/>
          <w:kern w:val="1"/>
          <w:sz w:val="24"/>
          <w:szCs w:val="24"/>
          <w:u w:val="single"/>
          <w:lang w:eastAsia="zh-CN" w:bidi="hi-IN"/>
        </w:rPr>
        <w:t>muutmis</w:t>
      </w:r>
      <w:r w:rsidR="0008039A" w:rsidRPr="00DC2CC9">
        <w:rPr>
          <w:rFonts w:ascii="Times New Roman" w:eastAsia="SimSun" w:hAnsi="Times New Roman" w:cs="Times New Roman"/>
          <w:kern w:val="1"/>
          <w:sz w:val="24"/>
          <w:szCs w:val="24"/>
          <w:u w:val="single"/>
          <w:lang w:eastAsia="zh-CN" w:bidi="hi-IN"/>
        </w:rPr>
        <w:t>eks ei loeta punktis 9.1.1 nimetatud järgmise eelarveaasta tegevuskava, eelarve ja eelarve seletuskirja kinnitamist</w:t>
      </w:r>
      <w:r w:rsidR="0048172E" w:rsidRPr="00DC2CC9">
        <w:rPr>
          <w:rFonts w:ascii="Times New Roman" w:eastAsia="SimSun" w:hAnsi="Times New Roman" w:cs="Times New Roman"/>
          <w:kern w:val="1"/>
          <w:sz w:val="24"/>
          <w:szCs w:val="24"/>
          <w:u w:val="single"/>
          <w:lang w:eastAsia="zh-CN" w:bidi="hi-IN"/>
        </w:rPr>
        <w:t xml:space="preserve"> ja muutmist juhul, kui tegevuskavas kavandatud tegevused ja nende eelarve on kooskõlas TAT-is sätestatuga.</w:t>
      </w:r>
      <w:r w:rsidR="0048172E">
        <w:rPr>
          <w:rFonts w:ascii="Times New Roman" w:eastAsia="SimSun" w:hAnsi="Times New Roman" w:cs="Times New Roman"/>
          <w:kern w:val="1"/>
          <w:sz w:val="24"/>
          <w:szCs w:val="24"/>
          <w:lang w:eastAsia="zh-CN" w:bidi="hi-IN"/>
        </w:rPr>
        <w:t xml:space="preserve"> </w:t>
      </w:r>
      <w:r w:rsidR="00E7260D" w:rsidRPr="00AD1E83">
        <w:rPr>
          <w:rStyle w:val="Heading1Char"/>
          <w:rFonts w:ascii="Times New Roman" w:hAnsi="Times New Roman" w:cs="Times New Roman"/>
          <w:b w:val="0"/>
          <w:i/>
          <w:color w:val="auto"/>
          <w:sz w:val="24"/>
          <w:szCs w:val="24"/>
        </w:rPr>
        <w:t>(muudetud siseministri … käskkirjaga nr …)</w:t>
      </w:r>
      <w:r w:rsidR="00E7260D">
        <w:rPr>
          <w:rStyle w:val="Heading1Char"/>
          <w:rFonts w:ascii="Times New Roman" w:hAnsi="Times New Roman" w:cs="Times New Roman"/>
          <w:b w:val="0"/>
          <w:i/>
          <w:color w:val="auto"/>
          <w:sz w:val="24"/>
          <w:szCs w:val="24"/>
        </w:rPr>
        <w:t>.</w:t>
      </w:r>
      <w:r w:rsidRPr="00427D19">
        <w:rPr>
          <w:rFonts w:ascii="Times New Roman" w:eastAsia="SimSun" w:hAnsi="Times New Roman" w:cs="Times New Roman"/>
          <w:kern w:val="1"/>
          <w:sz w:val="24"/>
          <w:szCs w:val="24"/>
          <w:lang w:eastAsia="zh-CN" w:bidi="hi-IN"/>
        </w:rPr>
        <w:t xml:space="preserve"> </w:t>
      </w:r>
    </w:p>
    <w:p w14:paraId="40EE1C96" w14:textId="77777777" w:rsidR="00427D19" w:rsidRPr="00427D19" w:rsidRDefault="00427D19" w:rsidP="00427D19">
      <w:pPr>
        <w:widowControl w:val="0"/>
        <w:suppressAutoHyphens/>
        <w:spacing w:after="0" w:line="238" w:lineRule="exact"/>
        <w:ind w:left="0"/>
        <w:jc w:val="both"/>
        <w:rPr>
          <w:rFonts w:ascii="Times New Roman" w:eastAsia="SimSun" w:hAnsi="Times New Roman" w:cs="Times New Roman"/>
          <w:i/>
          <w:kern w:val="1"/>
          <w:sz w:val="24"/>
          <w:szCs w:val="24"/>
          <w:lang w:eastAsia="zh-CN" w:bidi="hi-IN"/>
        </w:rPr>
      </w:pPr>
    </w:p>
    <w:p w14:paraId="09CB6FED" w14:textId="77777777" w:rsidR="00427D19" w:rsidRPr="00427D19" w:rsidRDefault="00427D19" w:rsidP="00427D19">
      <w:pPr>
        <w:keepNext/>
        <w:widowControl w:val="0"/>
        <w:numPr>
          <w:ilvl w:val="0"/>
          <w:numId w:val="33"/>
        </w:numPr>
        <w:suppressAutoHyphens/>
        <w:spacing w:line="240" w:lineRule="auto"/>
        <w:ind w:left="426" w:hanging="426"/>
        <w:jc w:val="both"/>
        <w:outlineLvl w:val="1"/>
        <w:rPr>
          <w:rFonts w:ascii="Times New Roman" w:eastAsia="Times New Roman" w:hAnsi="Times New Roman" w:cs="Times New Roman"/>
          <w:b/>
          <w:bCs/>
          <w:kern w:val="1"/>
          <w:sz w:val="24"/>
          <w:szCs w:val="24"/>
          <w:lang w:eastAsia="zh-CN" w:bidi="hi-IN"/>
        </w:rPr>
      </w:pPr>
      <w:bookmarkStart w:id="96" w:name="_Toc413595654"/>
      <w:bookmarkStart w:id="97" w:name="_Toc413611187"/>
      <w:bookmarkStart w:id="98" w:name="_Toc413673557"/>
      <w:r w:rsidRPr="00427D19">
        <w:rPr>
          <w:rFonts w:ascii="Times New Roman" w:eastAsia="Times New Roman" w:hAnsi="Times New Roman" w:cs="Times New Roman"/>
          <w:b/>
          <w:bCs/>
          <w:kern w:val="1"/>
          <w:sz w:val="24"/>
          <w:szCs w:val="24"/>
          <w:lang w:eastAsia="zh-CN" w:bidi="hi-IN"/>
        </w:rPr>
        <w:t>Finantskorrektsioonid ja toetuse tagasimaksmine</w:t>
      </w:r>
      <w:bookmarkEnd w:id="96"/>
      <w:bookmarkEnd w:id="97"/>
      <w:bookmarkEnd w:id="98"/>
    </w:p>
    <w:p w14:paraId="5C918ADF"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Finantskorrektsiooni alused ja ulatus on sätestatud STS-i §-des 45 ja 46.</w:t>
      </w:r>
    </w:p>
    <w:p w14:paraId="56897A8E" w14:textId="77777777" w:rsidR="00427D19" w:rsidRPr="00427D19" w:rsidRDefault="00427D19" w:rsidP="00427D19">
      <w:pPr>
        <w:widowControl w:val="0"/>
        <w:numPr>
          <w:ilvl w:val="1"/>
          <w:numId w:val="33"/>
        </w:numPr>
        <w:suppressAutoHyphens/>
        <w:spacing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lastRenderedPageBreak/>
        <w:t>Finantskorrektsiooni otsuse teeb RÜ STS-i § 8 lõike 2 punkti 6 ning KA STS-i § 45 lõike 4 alusel. Finantskorrektsiooni otsused tehakse vastavalt STS-i §-dele 45–47.</w:t>
      </w:r>
    </w:p>
    <w:p w14:paraId="732F88DA" w14:textId="77777777" w:rsidR="00427D19" w:rsidRPr="00427D19" w:rsidRDefault="00427D19" w:rsidP="00427D19">
      <w:pPr>
        <w:widowControl w:val="0"/>
        <w:numPr>
          <w:ilvl w:val="1"/>
          <w:numId w:val="33"/>
        </w:numPr>
        <w:suppressAutoHyphens/>
        <w:spacing w:after="0" w:line="240" w:lineRule="auto"/>
        <w:ind w:left="567" w:hanging="567"/>
        <w:jc w:val="both"/>
        <w:rPr>
          <w:rFonts w:ascii="Times New Roman" w:eastAsia="SimSun" w:hAnsi="Times New Roman" w:cs="Times New Roman"/>
          <w:kern w:val="1"/>
          <w:sz w:val="24"/>
          <w:szCs w:val="24"/>
          <w:lang w:eastAsia="zh-CN" w:bidi="hi-IN"/>
        </w:rPr>
      </w:pPr>
      <w:r w:rsidRPr="00427D19">
        <w:rPr>
          <w:rFonts w:ascii="Times New Roman" w:eastAsia="SimSun" w:hAnsi="Times New Roman" w:cs="Times New Roman"/>
          <w:kern w:val="1"/>
          <w:sz w:val="24"/>
          <w:szCs w:val="24"/>
          <w:lang w:eastAsia="zh-CN" w:bidi="hi-IN"/>
        </w:rPr>
        <w:t xml:space="preserve">Elluviija kohustub maksma tagasi finantskorrektsiooni otsuses nimetatud tagasimaksmisele kuuluva toetuse osa vastavalt STS-i §-dele 48 ja 49.  </w:t>
      </w:r>
      <w:bookmarkStart w:id="99" w:name="_Toc410649415"/>
    </w:p>
    <w:p w14:paraId="01A20949" w14:textId="77777777" w:rsidR="00427D19" w:rsidRPr="00427D19" w:rsidRDefault="00427D19" w:rsidP="00427D19">
      <w:pPr>
        <w:widowControl w:val="0"/>
        <w:suppressAutoHyphens/>
        <w:spacing w:after="0" w:line="238" w:lineRule="exact"/>
        <w:ind w:left="1080"/>
        <w:jc w:val="both"/>
        <w:rPr>
          <w:rFonts w:ascii="Times New Roman" w:eastAsia="SimSun" w:hAnsi="Times New Roman" w:cs="Times New Roman"/>
          <w:kern w:val="1"/>
          <w:sz w:val="24"/>
          <w:szCs w:val="24"/>
          <w:lang w:eastAsia="zh-CN" w:bidi="hi-IN"/>
        </w:rPr>
      </w:pPr>
    </w:p>
    <w:p w14:paraId="404AF330" w14:textId="77777777" w:rsidR="00427D19" w:rsidRPr="00427D19" w:rsidRDefault="00427D19" w:rsidP="00427D19">
      <w:pPr>
        <w:widowControl w:val="0"/>
        <w:numPr>
          <w:ilvl w:val="0"/>
          <w:numId w:val="33"/>
        </w:numPr>
        <w:suppressAutoHyphens/>
        <w:spacing w:line="240" w:lineRule="auto"/>
        <w:ind w:left="426" w:hanging="426"/>
        <w:jc w:val="both"/>
        <w:rPr>
          <w:rFonts w:ascii="Times New Roman" w:eastAsia="SimSun" w:hAnsi="Times New Roman" w:cs="Times New Roman"/>
          <w:b/>
          <w:kern w:val="1"/>
          <w:sz w:val="24"/>
          <w:szCs w:val="24"/>
          <w:lang w:eastAsia="zh-CN" w:bidi="hi-IN"/>
        </w:rPr>
      </w:pPr>
      <w:r w:rsidRPr="00427D19">
        <w:rPr>
          <w:rFonts w:ascii="Times New Roman" w:eastAsia="SimSun" w:hAnsi="Times New Roman" w:cs="Times New Roman"/>
          <w:b/>
          <w:kern w:val="1"/>
          <w:sz w:val="24"/>
          <w:szCs w:val="24"/>
          <w:lang w:eastAsia="zh-CN" w:bidi="hi-IN"/>
        </w:rPr>
        <w:t>Vaiete lahendamine</w:t>
      </w:r>
      <w:bookmarkEnd w:id="99"/>
    </w:p>
    <w:p w14:paraId="16603EB9" w14:textId="77777777" w:rsidR="00427D19" w:rsidRPr="00427D19" w:rsidRDefault="00427D19" w:rsidP="00427D19">
      <w:pPr>
        <w:widowControl w:val="0"/>
        <w:numPr>
          <w:ilvl w:val="1"/>
          <w:numId w:val="33"/>
        </w:numPr>
        <w:suppressAutoHyphens/>
        <w:spacing w:line="240" w:lineRule="auto"/>
        <w:jc w:val="both"/>
        <w:rPr>
          <w:rFonts w:ascii="Times New Roman" w:eastAsia="SimSun" w:hAnsi="Times New Roman" w:cs="Times New Roman"/>
          <w:b/>
          <w:kern w:val="1"/>
          <w:sz w:val="24"/>
          <w:szCs w:val="24"/>
          <w:lang w:eastAsia="zh-CN" w:bidi="hi-IN"/>
        </w:rPr>
      </w:pPr>
      <w:r w:rsidRPr="00427D19">
        <w:rPr>
          <w:rFonts w:ascii="Times New Roman" w:eastAsia="SimSun" w:hAnsi="Times New Roman" w:cs="Times New Roman"/>
          <w:kern w:val="1"/>
          <w:sz w:val="24"/>
          <w:szCs w:val="24"/>
          <w:lang w:eastAsia="zh-CN" w:bidi="hi-IN"/>
        </w:rPr>
        <w:t>RÜ toimingu või otsuse peale peab enne halduskohtusse kaebuse esitamist esitama vaide RÜ-le vastavalt STS-i §-le 51. Vaide lahendab RÜ haldusmenetluse seaduses sätestatud korras.</w:t>
      </w:r>
    </w:p>
    <w:p w14:paraId="05530CB0" w14:textId="77777777" w:rsidR="00427D19" w:rsidRPr="00427D19" w:rsidRDefault="00427D19" w:rsidP="00427D19">
      <w:pPr>
        <w:widowControl w:val="0"/>
        <w:suppressAutoHyphens/>
        <w:spacing w:after="0" w:line="238" w:lineRule="exact"/>
        <w:ind w:left="0"/>
        <w:jc w:val="both"/>
        <w:rPr>
          <w:rFonts w:ascii="Times New Roman" w:eastAsia="SimSun" w:hAnsi="Times New Roman" w:cs="Times New Roman"/>
          <w:kern w:val="1"/>
          <w:sz w:val="24"/>
          <w:szCs w:val="24"/>
          <w:lang w:eastAsia="zh-CN" w:bidi="hi-IN"/>
        </w:rPr>
      </w:pPr>
    </w:p>
    <w:p w14:paraId="5E1A685E" w14:textId="77777777" w:rsidR="00427D19" w:rsidRPr="00427D19" w:rsidRDefault="00427D19" w:rsidP="00427D19">
      <w:pPr>
        <w:pStyle w:val="ListParagraph"/>
        <w:widowControl w:val="0"/>
        <w:numPr>
          <w:ilvl w:val="0"/>
          <w:numId w:val="33"/>
        </w:numPr>
        <w:suppressAutoHyphens/>
        <w:spacing w:after="0" w:line="238" w:lineRule="exact"/>
        <w:ind w:left="426" w:hanging="426"/>
        <w:jc w:val="both"/>
        <w:rPr>
          <w:rFonts w:eastAsia="SimSun"/>
          <w:b/>
          <w:kern w:val="1"/>
          <w:szCs w:val="24"/>
          <w:lang w:eastAsia="zh-CN" w:bidi="hi-IN"/>
        </w:rPr>
      </w:pPr>
      <w:r w:rsidRPr="00427D19">
        <w:rPr>
          <w:rFonts w:eastAsia="SimSun"/>
          <w:b/>
          <w:kern w:val="1"/>
          <w:szCs w:val="24"/>
          <w:lang w:eastAsia="zh-CN" w:bidi="hi-IN"/>
        </w:rPr>
        <w:t>Rakendussätted</w:t>
      </w:r>
    </w:p>
    <w:p w14:paraId="3622D356" w14:textId="77777777" w:rsidR="00427D19" w:rsidRPr="00427D19" w:rsidRDefault="00427D19" w:rsidP="00427D19">
      <w:pPr>
        <w:pStyle w:val="ListParagraph"/>
        <w:widowControl w:val="0"/>
        <w:suppressAutoHyphens/>
        <w:spacing w:after="0" w:line="238" w:lineRule="exact"/>
        <w:ind w:left="360"/>
        <w:jc w:val="both"/>
        <w:rPr>
          <w:rFonts w:eastAsia="SimSun"/>
          <w:b/>
          <w:kern w:val="1"/>
          <w:szCs w:val="24"/>
          <w:lang w:eastAsia="zh-CN" w:bidi="hi-IN"/>
        </w:rPr>
      </w:pPr>
    </w:p>
    <w:p w14:paraId="71126760" w14:textId="77777777" w:rsidR="00427D19" w:rsidRPr="00427D19" w:rsidRDefault="00427D19" w:rsidP="00427D19">
      <w:pPr>
        <w:pStyle w:val="ListParagraph"/>
        <w:widowControl w:val="0"/>
        <w:numPr>
          <w:ilvl w:val="1"/>
          <w:numId w:val="33"/>
        </w:numPr>
        <w:suppressAutoHyphens/>
        <w:spacing w:after="0" w:line="238" w:lineRule="exact"/>
        <w:ind w:left="567" w:hanging="567"/>
        <w:jc w:val="both"/>
        <w:rPr>
          <w:rFonts w:eastAsia="SimSun"/>
          <w:b/>
          <w:kern w:val="1"/>
          <w:szCs w:val="24"/>
          <w:lang w:eastAsia="zh-CN" w:bidi="hi-IN"/>
        </w:rPr>
      </w:pPr>
      <w:r w:rsidRPr="00427D19">
        <w:rPr>
          <w:szCs w:val="24"/>
        </w:rPr>
        <w:t>Käskkirja rakendatakse tagasiulatuvalt alates 1. juulist 2015. aastal.</w:t>
      </w:r>
    </w:p>
    <w:p w14:paraId="1C20BF8E" w14:textId="77777777" w:rsidR="00AF5F00" w:rsidRPr="00CD6EC5" w:rsidRDefault="00AF5F00" w:rsidP="0054123C">
      <w:pPr>
        <w:tabs>
          <w:tab w:val="left" w:pos="567"/>
        </w:tabs>
        <w:spacing w:after="0"/>
        <w:rPr>
          <w:rFonts w:ascii="Times New Roman" w:hAnsi="Times New Roman" w:cs="Times New Roman"/>
          <w:sz w:val="24"/>
          <w:szCs w:val="24"/>
        </w:rPr>
      </w:pPr>
    </w:p>
    <w:p w14:paraId="1C20BF8F" w14:textId="77777777" w:rsidR="00AF5F00" w:rsidRDefault="00AF5F00" w:rsidP="0054123C">
      <w:pPr>
        <w:tabs>
          <w:tab w:val="left" w:pos="567"/>
        </w:tabs>
        <w:spacing w:after="0"/>
        <w:rPr>
          <w:rFonts w:ascii="Times New Roman" w:hAnsi="Times New Roman" w:cs="Times New Roman"/>
          <w:sz w:val="24"/>
          <w:szCs w:val="24"/>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62"/>
      </w:tblGrid>
      <w:tr w:rsidR="00BA6F24" w14:paraId="1C20BF96" w14:textId="77777777" w:rsidTr="00BA6F24">
        <w:tc>
          <w:tcPr>
            <w:tcW w:w="4662" w:type="dxa"/>
          </w:tcPr>
          <w:p w14:paraId="1C20BF90" w14:textId="77777777" w:rsidR="00BA6F24" w:rsidRPr="00CD6EC5" w:rsidRDefault="00BA6F24" w:rsidP="00BA6F24">
            <w:pPr>
              <w:tabs>
                <w:tab w:val="left" w:pos="567"/>
              </w:tabs>
              <w:rPr>
                <w:rFonts w:ascii="Times New Roman" w:hAnsi="Times New Roman" w:cs="Times New Roman"/>
                <w:sz w:val="24"/>
                <w:szCs w:val="24"/>
              </w:rPr>
            </w:pPr>
          </w:p>
          <w:p w14:paraId="1C20BF91" w14:textId="77777777" w:rsidR="00BA6F24" w:rsidRPr="00CD6EC5" w:rsidRDefault="00BA6F24" w:rsidP="00BA6F24">
            <w:pPr>
              <w:pStyle w:val="Snum"/>
              <w:tabs>
                <w:tab w:val="left" w:pos="567"/>
              </w:tabs>
              <w:ind w:left="-57"/>
              <w:rPr>
                <w:rFonts w:cs="Times New Roman"/>
                <w:i/>
                <w:color w:val="808080" w:themeColor="background1" w:themeShade="80"/>
              </w:rPr>
            </w:pPr>
            <w:r w:rsidRPr="00CD6EC5">
              <w:rPr>
                <w:rFonts w:cs="Times New Roman"/>
                <w:i/>
                <w:color w:val="808080" w:themeColor="background1" w:themeShade="80"/>
              </w:rPr>
              <w:t>(allkirjastatud digitaalselt)</w:t>
            </w:r>
          </w:p>
          <w:p w14:paraId="1C20BF92" w14:textId="77777777" w:rsidR="00BA6F24" w:rsidRPr="00CD6EC5" w:rsidRDefault="00BA6F24" w:rsidP="00BA6F24">
            <w:pPr>
              <w:tabs>
                <w:tab w:val="left" w:pos="567"/>
              </w:tabs>
              <w:rPr>
                <w:rFonts w:ascii="Times New Roman" w:hAnsi="Times New Roman" w:cs="Times New Roman"/>
                <w:sz w:val="24"/>
                <w:szCs w:val="24"/>
              </w:rPr>
            </w:pPr>
          </w:p>
          <w:p w14:paraId="3490EF4B" w14:textId="3738E2F8" w:rsidR="00F7552C" w:rsidRDefault="00F7552C" w:rsidP="00BA6F24">
            <w:pPr>
              <w:tabs>
                <w:tab w:val="left" w:pos="567"/>
              </w:tabs>
              <w:rPr>
                <w:rFonts w:ascii="Times New Roman" w:hAnsi="Times New Roman" w:cs="Times New Roman"/>
                <w:sz w:val="24"/>
                <w:szCs w:val="24"/>
              </w:rPr>
            </w:pPr>
            <w:proofErr w:type="spellStart"/>
            <w:r>
              <w:rPr>
                <w:rFonts w:ascii="Times New Roman" w:hAnsi="Times New Roman" w:cs="Times New Roman"/>
                <w:sz w:val="24"/>
                <w:szCs w:val="24"/>
              </w:rPr>
              <w:t>Hanno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Pevkur</w:t>
            </w:r>
            <w:proofErr w:type="spellEnd"/>
          </w:p>
          <w:p w14:paraId="1C20BF94" w14:textId="09ED0AC8" w:rsidR="00BA6F24" w:rsidRDefault="00BA6F24" w:rsidP="00BA6F24">
            <w:pPr>
              <w:tabs>
                <w:tab w:val="left" w:pos="567"/>
              </w:tabs>
              <w:rPr>
                <w:rFonts w:ascii="Times New Roman" w:hAnsi="Times New Roman" w:cs="Times New Roman"/>
                <w:sz w:val="24"/>
                <w:szCs w:val="24"/>
              </w:rPr>
            </w:pPr>
            <w:r w:rsidRPr="00CD6EC5">
              <w:rPr>
                <w:rFonts w:ascii="Times New Roman" w:hAnsi="Times New Roman" w:cs="Times New Roman"/>
                <w:sz w:val="24"/>
                <w:szCs w:val="24"/>
              </w:rPr>
              <w:fldChar w:fldCharType="begin"/>
            </w:r>
            <w:r w:rsidR="00FC2B41">
              <w:rPr>
                <w:rFonts w:ascii="Times New Roman" w:hAnsi="Times New Roman" w:cs="Times New Roman"/>
                <w:sz w:val="24"/>
                <w:szCs w:val="24"/>
              </w:rPr>
              <w:instrText xml:space="preserve"> delta_signerJobTitle  \* MERGEFORMAT</w:instrText>
            </w:r>
            <w:r w:rsidRPr="00CD6EC5">
              <w:rPr>
                <w:rFonts w:ascii="Times New Roman" w:hAnsi="Times New Roman" w:cs="Times New Roman"/>
                <w:sz w:val="24"/>
                <w:szCs w:val="24"/>
              </w:rPr>
              <w:fldChar w:fldCharType="separate"/>
            </w:r>
            <w:r w:rsidR="00FC2B41">
              <w:rPr>
                <w:rFonts w:ascii="Times New Roman" w:hAnsi="Times New Roman" w:cs="Times New Roman"/>
                <w:sz w:val="24"/>
                <w:szCs w:val="24"/>
              </w:rPr>
              <w:t>siseminister</w:t>
            </w:r>
            <w:r w:rsidRPr="00CD6EC5">
              <w:rPr>
                <w:rFonts w:ascii="Times New Roman" w:hAnsi="Times New Roman" w:cs="Times New Roman"/>
                <w:sz w:val="24"/>
                <w:szCs w:val="24"/>
              </w:rPr>
              <w:fldChar w:fldCharType="end"/>
            </w:r>
          </w:p>
        </w:tc>
        <w:tc>
          <w:tcPr>
            <w:tcW w:w="4662" w:type="dxa"/>
          </w:tcPr>
          <w:p w14:paraId="1C20BF95" w14:textId="77777777" w:rsidR="00BA6F24" w:rsidRDefault="00BA6F24" w:rsidP="0054123C">
            <w:pPr>
              <w:tabs>
                <w:tab w:val="left" w:pos="567"/>
              </w:tabs>
              <w:ind w:left="0"/>
              <w:rPr>
                <w:rFonts w:ascii="Times New Roman" w:hAnsi="Times New Roman" w:cs="Times New Roman"/>
                <w:sz w:val="24"/>
                <w:szCs w:val="24"/>
              </w:rPr>
            </w:pPr>
          </w:p>
        </w:tc>
      </w:tr>
    </w:tbl>
    <w:p w14:paraId="1C20BF97" w14:textId="77777777" w:rsidR="00765B50" w:rsidRDefault="00765B50" w:rsidP="0054123C">
      <w:pPr>
        <w:spacing w:after="0"/>
        <w:rPr>
          <w:rFonts w:ascii="Times New Roman" w:hAnsi="Times New Roman" w:cs="Times New Roman"/>
          <w:sz w:val="24"/>
          <w:szCs w:val="24"/>
        </w:rPr>
      </w:pPr>
    </w:p>
    <w:p w14:paraId="1C20BF98" w14:textId="77777777" w:rsidR="00D8149E" w:rsidRDefault="00D8149E" w:rsidP="0054123C">
      <w:pPr>
        <w:spacing w:after="0"/>
        <w:rPr>
          <w:rFonts w:ascii="Times New Roman" w:hAnsi="Times New Roman" w:cs="Times New Roman"/>
          <w:sz w:val="24"/>
          <w:szCs w:val="24"/>
        </w:rPr>
      </w:pPr>
    </w:p>
    <w:p w14:paraId="3555356C" w14:textId="177A8F8A" w:rsidR="001D4485" w:rsidRPr="001D4485" w:rsidRDefault="001D4485" w:rsidP="001D4485">
      <w:pPr>
        <w:widowControl w:val="0"/>
        <w:suppressAutoHyphens/>
        <w:spacing w:after="0" w:line="238" w:lineRule="exact"/>
        <w:ind w:left="0"/>
        <w:jc w:val="both"/>
        <w:rPr>
          <w:rFonts w:ascii="Times New Roman" w:eastAsia="SimSun" w:hAnsi="Times New Roman" w:cs="Times New Roman"/>
          <w:bCs/>
          <w:kern w:val="1"/>
          <w:sz w:val="24"/>
          <w:szCs w:val="24"/>
          <w:lang w:eastAsia="zh-CN" w:bidi="hi-IN"/>
        </w:rPr>
      </w:pPr>
      <w:r w:rsidRPr="001D4485">
        <w:rPr>
          <w:rFonts w:ascii="Times New Roman" w:eastAsia="SimSun" w:hAnsi="Times New Roman" w:cs="Times New Roman"/>
          <w:bCs/>
          <w:kern w:val="1"/>
          <w:sz w:val="24"/>
          <w:szCs w:val="24"/>
          <w:lang w:eastAsia="zh-CN" w:bidi="hi-IN"/>
        </w:rPr>
        <w:t>Lisa 1. Toetatavate tegevuste tegevuskava vorm</w:t>
      </w:r>
      <w:r w:rsidR="00E7260D">
        <w:rPr>
          <w:rFonts w:ascii="Times New Roman" w:eastAsia="SimSun" w:hAnsi="Times New Roman" w:cs="Times New Roman"/>
          <w:bCs/>
          <w:kern w:val="1"/>
          <w:sz w:val="24"/>
          <w:szCs w:val="24"/>
          <w:lang w:eastAsia="zh-CN" w:bidi="hi-IN"/>
        </w:rPr>
        <w:t xml:space="preserve"> </w:t>
      </w:r>
      <w:r w:rsidR="00E7260D">
        <w:rPr>
          <w:rFonts w:ascii="Times New Roman" w:eastAsia="SimSun" w:hAnsi="Times New Roman" w:cs="Times New Roman"/>
          <w:bCs/>
          <w:i/>
          <w:kern w:val="1"/>
          <w:sz w:val="24"/>
          <w:szCs w:val="24"/>
          <w:lang w:eastAsia="zh-CN" w:bidi="hi-IN"/>
        </w:rPr>
        <w:t xml:space="preserve">(tunnistatud kehtetuks </w:t>
      </w:r>
      <w:r w:rsidR="00E7260D" w:rsidRPr="00AD1E83">
        <w:rPr>
          <w:rStyle w:val="Heading1Char"/>
          <w:rFonts w:ascii="Times New Roman" w:hAnsi="Times New Roman" w:cs="Times New Roman"/>
          <w:b w:val="0"/>
          <w:i/>
          <w:color w:val="auto"/>
          <w:sz w:val="24"/>
          <w:szCs w:val="24"/>
        </w:rPr>
        <w:t>siseministri … käskkirjaga nr …)</w:t>
      </w:r>
    </w:p>
    <w:p w14:paraId="20EF4F9F" w14:textId="4B8AE31F" w:rsidR="001D4485" w:rsidRPr="001D4485" w:rsidRDefault="001D4485" w:rsidP="001D4485">
      <w:pPr>
        <w:widowControl w:val="0"/>
        <w:suppressAutoHyphens/>
        <w:spacing w:after="0" w:line="238" w:lineRule="exact"/>
        <w:ind w:left="0"/>
        <w:jc w:val="both"/>
        <w:rPr>
          <w:rFonts w:ascii="Times New Roman" w:eastAsia="SimSun" w:hAnsi="Times New Roman" w:cs="Times New Roman"/>
          <w:bCs/>
          <w:kern w:val="1"/>
          <w:sz w:val="24"/>
          <w:szCs w:val="24"/>
          <w:lang w:eastAsia="zh-CN" w:bidi="hi-IN"/>
        </w:rPr>
      </w:pPr>
      <w:r w:rsidRPr="001D4485">
        <w:rPr>
          <w:rFonts w:ascii="Times New Roman" w:eastAsia="SimSun" w:hAnsi="Times New Roman" w:cs="Times New Roman"/>
          <w:bCs/>
          <w:kern w:val="1"/>
          <w:sz w:val="24"/>
          <w:szCs w:val="24"/>
          <w:lang w:eastAsia="zh-CN" w:bidi="hi-IN"/>
        </w:rPr>
        <w:t>Lisa 2. Toetatavate tegevuste eelarve vorm kulukohtade kaupa</w:t>
      </w:r>
      <w:r w:rsidR="00E7260D">
        <w:rPr>
          <w:rFonts w:ascii="Times New Roman" w:eastAsia="SimSun" w:hAnsi="Times New Roman" w:cs="Times New Roman"/>
          <w:bCs/>
          <w:kern w:val="1"/>
          <w:sz w:val="24"/>
          <w:szCs w:val="24"/>
          <w:lang w:eastAsia="zh-CN" w:bidi="hi-IN"/>
        </w:rPr>
        <w:t xml:space="preserve"> </w:t>
      </w:r>
      <w:r w:rsidR="00E7260D">
        <w:rPr>
          <w:rFonts w:ascii="Times New Roman" w:eastAsia="SimSun" w:hAnsi="Times New Roman" w:cs="Times New Roman"/>
          <w:bCs/>
          <w:i/>
          <w:kern w:val="1"/>
          <w:sz w:val="24"/>
          <w:szCs w:val="24"/>
          <w:lang w:eastAsia="zh-CN" w:bidi="hi-IN"/>
        </w:rPr>
        <w:t xml:space="preserve">(tunnistatud kehtetuks </w:t>
      </w:r>
      <w:r w:rsidR="00E7260D" w:rsidRPr="00AD1E83">
        <w:rPr>
          <w:rStyle w:val="Heading1Char"/>
          <w:rFonts w:ascii="Times New Roman" w:hAnsi="Times New Roman" w:cs="Times New Roman"/>
          <w:b w:val="0"/>
          <w:i/>
          <w:color w:val="auto"/>
          <w:sz w:val="24"/>
          <w:szCs w:val="24"/>
        </w:rPr>
        <w:t>siseministri … käskkirjaga nr …)</w:t>
      </w:r>
    </w:p>
    <w:p w14:paraId="17CE4302" w14:textId="051C623A" w:rsidR="001D4485" w:rsidRPr="001D4485" w:rsidRDefault="001D4485" w:rsidP="001D4485">
      <w:pPr>
        <w:widowControl w:val="0"/>
        <w:suppressAutoHyphens/>
        <w:spacing w:after="0" w:line="238" w:lineRule="exact"/>
        <w:ind w:left="0"/>
        <w:jc w:val="both"/>
        <w:rPr>
          <w:rFonts w:ascii="Times New Roman" w:eastAsia="SimSun" w:hAnsi="Times New Roman" w:cs="Times New Roman"/>
          <w:bCs/>
          <w:kern w:val="1"/>
          <w:sz w:val="24"/>
          <w:szCs w:val="24"/>
          <w:lang w:eastAsia="zh-CN" w:bidi="hi-IN"/>
        </w:rPr>
      </w:pPr>
      <w:r w:rsidRPr="001D4485">
        <w:rPr>
          <w:rFonts w:ascii="Times New Roman" w:eastAsia="SimSun" w:hAnsi="Times New Roman" w:cs="Times New Roman"/>
          <w:bCs/>
          <w:kern w:val="1"/>
          <w:sz w:val="24"/>
          <w:szCs w:val="24"/>
          <w:lang w:eastAsia="zh-CN" w:bidi="hi-IN"/>
        </w:rPr>
        <w:t>Lisa 3. Seirearuande vorm</w:t>
      </w:r>
      <w:r w:rsidR="00E7260D">
        <w:rPr>
          <w:rFonts w:ascii="Times New Roman" w:eastAsia="SimSun" w:hAnsi="Times New Roman" w:cs="Times New Roman"/>
          <w:bCs/>
          <w:kern w:val="1"/>
          <w:sz w:val="24"/>
          <w:szCs w:val="24"/>
          <w:lang w:eastAsia="zh-CN" w:bidi="hi-IN"/>
        </w:rPr>
        <w:t xml:space="preserve"> </w:t>
      </w:r>
      <w:r w:rsidR="00E7260D">
        <w:rPr>
          <w:rFonts w:ascii="Times New Roman" w:eastAsia="SimSun" w:hAnsi="Times New Roman" w:cs="Times New Roman"/>
          <w:bCs/>
          <w:i/>
          <w:kern w:val="1"/>
          <w:sz w:val="24"/>
          <w:szCs w:val="24"/>
          <w:lang w:eastAsia="zh-CN" w:bidi="hi-IN"/>
        </w:rPr>
        <w:t xml:space="preserve">(tunnistatud kehtetuks </w:t>
      </w:r>
      <w:r w:rsidR="00E7260D" w:rsidRPr="00AD1E83">
        <w:rPr>
          <w:rStyle w:val="Heading1Char"/>
          <w:rFonts w:ascii="Times New Roman" w:hAnsi="Times New Roman" w:cs="Times New Roman"/>
          <w:b w:val="0"/>
          <w:i/>
          <w:color w:val="auto"/>
          <w:sz w:val="24"/>
          <w:szCs w:val="24"/>
        </w:rPr>
        <w:t>siseministri … käskkirjaga nr …)</w:t>
      </w:r>
      <w:r w:rsidR="00E7260D">
        <w:rPr>
          <w:rStyle w:val="Heading1Char"/>
          <w:rFonts w:ascii="Times New Roman" w:hAnsi="Times New Roman" w:cs="Times New Roman"/>
          <w:b w:val="0"/>
          <w:i/>
          <w:color w:val="auto"/>
          <w:sz w:val="24"/>
          <w:szCs w:val="24"/>
        </w:rPr>
        <w:t>.</w:t>
      </w:r>
    </w:p>
    <w:p w14:paraId="5EED58B3" w14:textId="4E928B6E" w:rsidR="001D4485" w:rsidRPr="001D4485" w:rsidRDefault="001D4485" w:rsidP="001D4485">
      <w:pPr>
        <w:widowControl w:val="0"/>
        <w:suppressAutoHyphens/>
        <w:spacing w:after="0" w:line="238" w:lineRule="exact"/>
        <w:ind w:left="0"/>
        <w:jc w:val="both"/>
        <w:rPr>
          <w:rFonts w:ascii="Times New Roman" w:eastAsia="SimSun" w:hAnsi="Times New Roman" w:cs="Times New Roman"/>
          <w:bCs/>
          <w:kern w:val="1"/>
          <w:sz w:val="24"/>
          <w:szCs w:val="24"/>
          <w:lang w:eastAsia="zh-CN" w:bidi="hi-IN"/>
        </w:rPr>
      </w:pPr>
      <w:r w:rsidRPr="001D4485">
        <w:rPr>
          <w:rFonts w:ascii="Times New Roman" w:eastAsia="SimSun" w:hAnsi="Times New Roman" w:cs="Times New Roman"/>
          <w:bCs/>
          <w:kern w:val="1"/>
          <w:sz w:val="24"/>
          <w:szCs w:val="24"/>
          <w:lang w:eastAsia="zh-CN" w:bidi="hi-IN"/>
        </w:rPr>
        <w:t>Lisa 4. Toetatavate tegevuste eelarve täitmise vorm</w:t>
      </w:r>
      <w:r w:rsidR="00E7260D">
        <w:rPr>
          <w:rFonts w:ascii="Times New Roman" w:eastAsia="SimSun" w:hAnsi="Times New Roman" w:cs="Times New Roman"/>
          <w:bCs/>
          <w:kern w:val="1"/>
          <w:sz w:val="24"/>
          <w:szCs w:val="24"/>
          <w:lang w:eastAsia="zh-CN" w:bidi="hi-IN"/>
        </w:rPr>
        <w:t xml:space="preserve"> </w:t>
      </w:r>
      <w:r w:rsidR="00E7260D">
        <w:rPr>
          <w:rFonts w:ascii="Times New Roman" w:eastAsia="SimSun" w:hAnsi="Times New Roman" w:cs="Times New Roman"/>
          <w:bCs/>
          <w:i/>
          <w:kern w:val="1"/>
          <w:sz w:val="24"/>
          <w:szCs w:val="24"/>
          <w:lang w:eastAsia="zh-CN" w:bidi="hi-IN"/>
        </w:rPr>
        <w:t xml:space="preserve">(tunnistatud kehtetuks </w:t>
      </w:r>
      <w:r w:rsidR="00E7260D" w:rsidRPr="00AD1E83">
        <w:rPr>
          <w:rStyle w:val="Heading1Char"/>
          <w:rFonts w:ascii="Times New Roman" w:hAnsi="Times New Roman" w:cs="Times New Roman"/>
          <w:b w:val="0"/>
          <w:i/>
          <w:color w:val="auto"/>
          <w:sz w:val="24"/>
          <w:szCs w:val="24"/>
        </w:rPr>
        <w:t>siseministri … käskkirjaga nr …)</w:t>
      </w:r>
    </w:p>
    <w:p w14:paraId="5270B4FA" w14:textId="77777777" w:rsidR="001D4485" w:rsidRPr="001D4485" w:rsidRDefault="001D4485" w:rsidP="001D4485">
      <w:pPr>
        <w:spacing w:after="0" w:line="240" w:lineRule="auto"/>
        <w:ind w:left="0"/>
        <w:rPr>
          <w:rFonts w:ascii="Times New Roman" w:eastAsia="SimSun" w:hAnsi="Times New Roman" w:cs="Times New Roman"/>
          <w:kern w:val="1"/>
          <w:sz w:val="24"/>
          <w:szCs w:val="24"/>
          <w:lang w:eastAsia="zh-CN" w:bidi="hi-IN"/>
        </w:rPr>
      </w:pPr>
      <w:r w:rsidRPr="001D4485">
        <w:rPr>
          <w:rFonts w:ascii="Times New Roman" w:eastAsia="SimSun" w:hAnsi="Times New Roman" w:cs="Times New Roman"/>
          <w:kern w:val="1"/>
          <w:sz w:val="24"/>
          <w:szCs w:val="24"/>
          <w:lang w:eastAsia="zh-CN" w:bidi="hi-IN"/>
        </w:rPr>
        <w:t>Lisa 5. Seletuskiri</w:t>
      </w:r>
    </w:p>
    <w:p w14:paraId="48DBAE84" w14:textId="77777777" w:rsidR="001D4485" w:rsidRPr="001D4485" w:rsidRDefault="001D4485" w:rsidP="001D4485">
      <w:pPr>
        <w:spacing w:after="0" w:line="240" w:lineRule="auto"/>
        <w:ind w:left="0"/>
        <w:rPr>
          <w:rFonts w:ascii="Times New Roman" w:hAnsi="Times New Roman" w:cs="Times New Roman"/>
          <w:sz w:val="24"/>
          <w:szCs w:val="24"/>
        </w:rPr>
      </w:pPr>
      <w:r w:rsidRPr="001D4485">
        <w:rPr>
          <w:rFonts w:ascii="Times New Roman" w:eastAsia="SimSun" w:hAnsi="Times New Roman" w:cs="Times New Roman"/>
          <w:kern w:val="1"/>
          <w:sz w:val="24"/>
          <w:szCs w:val="24"/>
          <w:lang w:eastAsia="zh-CN" w:bidi="hi-IN"/>
        </w:rPr>
        <w:t xml:space="preserve">Lisa 6. Toetatavate tegevuste eelarve kulukohtade kaupa 2015. aastal </w:t>
      </w:r>
    </w:p>
    <w:p w14:paraId="1C20BF9B" w14:textId="77777777" w:rsidR="00765B50" w:rsidRPr="00CD6EC5" w:rsidRDefault="00765B50" w:rsidP="0054123C">
      <w:pPr>
        <w:spacing w:after="0"/>
        <w:rPr>
          <w:rFonts w:ascii="Times New Roman" w:hAnsi="Times New Roman" w:cs="Times New Roman"/>
          <w:sz w:val="24"/>
          <w:szCs w:val="24"/>
        </w:rPr>
      </w:pPr>
    </w:p>
    <w:p w14:paraId="1C20BF9C" w14:textId="77777777" w:rsidR="00765B50" w:rsidRPr="00CD6EC5" w:rsidRDefault="00765B50" w:rsidP="0054123C">
      <w:pPr>
        <w:spacing w:after="0"/>
        <w:rPr>
          <w:rFonts w:ascii="Times New Roman" w:hAnsi="Times New Roman" w:cs="Times New Roman"/>
          <w:sz w:val="24"/>
          <w:szCs w:val="24"/>
        </w:rPr>
      </w:pPr>
    </w:p>
    <w:sectPr w:rsidR="00765B50" w:rsidRPr="00CD6EC5" w:rsidSect="009C656D">
      <w:footerReference w:type="default" r:id="rId10"/>
      <w:pgSz w:w="11906" w:h="16838"/>
      <w:pgMar w:top="907" w:right="1021" w:bottom="1418" w:left="1814" w:header="709" w:footer="51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DA77A" w15:done="0"/>
  <w15:commentEx w15:paraId="4E2F5172" w15:done="0"/>
  <w15:commentEx w15:paraId="5E29CAE9" w15:done="0"/>
  <w15:commentEx w15:paraId="0A634A68" w15:done="0"/>
  <w15:commentEx w15:paraId="6ECC17A7" w15:paraIdParent="0A634A68" w15:done="0"/>
  <w15:commentEx w15:paraId="5CF5FA2C" w15:done="0"/>
  <w15:commentEx w15:paraId="463CE4D0" w15:paraIdParent="5CF5FA2C" w15:done="0"/>
  <w15:commentEx w15:paraId="11C42D6A" w15:done="0"/>
  <w15:commentEx w15:paraId="56A3DA0E" w15:paraIdParent="11C42D6A" w15:done="0"/>
  <w15:commentEx w15:paraId="71DA97D9" w15:done="0"/>
  <w15:commentEx w15:paraId="06A20D84" w15:paraIdParent="71DA97D9" w15:done="0"/>
  <w15:commentEx w15:paraId="4204DCC3" w15:done="0"/>
  <w15:commentEx w15:paraId="2E97BC04" w15:paraIdParent="4204DCC3" w15:done="0"/>
  <w15:commentEx w15:paraId="0DB60706" w15:done="0"/>
  <w15:commentEx w15:paraId="34D87DDD" w15:paraIdParent="0DB60706" w15:done="0"/>
  <w15:commentEx w15:paraId="7F1A6B12" w15:done="0"/>
  <w15:commentEx w15:paraId="5000B65A" w15:paraIdParent="7F1A6B12" w15:done="0"/>
  <w15:commentEx w15:paraId="3D837B4C" w15:done="0"/>
  <w15:commentEx w15:paraId="4C7AF724" w15:done="0"/>
  <w15:commentEx w15:paraId="68987AA7" w15:done="0"/>
  <w15:commentEx w15:paraId="0EBA7360" w15:done="0"/>
  <w15:commentEx w15:paraId="0782BB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0BFA1" w14:textId="77777777" w:rsidR="00A341D2" w:rsidRDefault="00A341D2" w:rsidP="006C5B5F">
      <w:pPr>
        <w:spacing w:after="0" w:line="240" w:lineRule="auto"/>
      </w:pPr>
      <w:r>
        <w:separator/>
      </w:r>
    </w:p>
  </w:endnote>
  <w:endnote w:type="continuationSeparator" w:id="0">
    <w:p w14:paraId="1C20BFA2" w14:textId="77777777" w:rsidR="00A341D2" w:rsidRDefault="00A341D2"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0BFA3" w14:textId="77777777" w:rsidR="00A341D2" w:rsidRDefault="00A341D2" w:rsidP="0063372B">
    <w:pPr>
      <w:pStyle w:val="Footer"/>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0BF9F" w14:textId="77777777" w:rsidR="00A341D2" w:rsidRDefault="00A341D2" w:rsidP="006C5B5F">
      <w:pPr>
        <w:spacing w:after="0" w:line="240" w:lineRule="auto"/>
      </w:pPr>
      <w:r>
        <w:separator/>
      </w:r>
    </w:p>
  </w:footnote>
  <w:footnote w:type="continuationSeparator" w:id="0">
    <w:p w14:paraId="1C20BFA0" w14:textId="77777777" w:rsidR="00A341D2" w:rsidRDefault="00A341D2" w:rsidP="006C5B5F">
      <w:pPr>
        <w:spacing w:after="0" w:line="240" w:lineRule="auto"/>
      </w:pPr>
      <w:r>
        <w:continuationSeparator/>
      </w:r>
    </w:p>
  </w:footnote>
  <w:footnote w:id="1">
    <w:p w14:paraId="6A14C59C" w14:textId="69400590" w:rsidR="00A341D2" w:rsidRDefault="00A341D2" w:rsidP="00427D19">
      <w:pPr>
        <w:pStyle w:val="FootnoteText"/>
      </w:pPr>
      <w:r>
        <w:rPr>
          <w:rStyle w:val="FootnoteReference"/>
        </w:rPr>
        <w:footnoteRef/>
      </w:r>
      <w:r>
        <w:t xml:space="preserve"> </w:t>
      </w:r>
      <w:r>
        <w:rPr>
          <w:szCs w:val="24"/>
        </w:rPr>
        <w:t>Vabariigi Valitsuse 29. septembri 2016. a korraldus nr 325 „„Perioodi 2014</w:t>
      </w:r>
      <w:r w:rsidRPr="00B10DFC">
        <w:rPr>
          <w:szCs w:val="24"/>
        </w:rPr>
        <w:t>–</w:t>
      </w:r>
      <w:r>
        <w:rPr>
          <w:szCs w:val="24"/>
        </w:rPr>
        <w:t>2020 struktuuritoetuse meetmete nimekirja“ kinnitamine</w:t>
      </w:r>
    </w:p>
  </w:footnote>
  <w:footnote w:id="2">
    <w:p w14:paraId="16539FA2" w14:textId="3F6D5486" w:rsidR="00A341D2" w:rsidRPr="00A06663" w:rsidRDefault="00A341D2" w:rsidP="006A0B2A">
      <w:pPr>
        <w:pStyle w:val="FootnoteText"/>
        <w:jc w:val="both"/>
        <w:rPr>
          <w:u w:val="single"/>
        </w:rPr>
      </w:pPr>
      <w:r w:rsidRPr="00A06663">
        <w:rPr>
          <w:rStyle w:val="FootnoteReference"/>
          <w:u w:val="single"/>
        </w:rPr>
        <w:footnoteRef/>
      </w:r>
      <w:r w:rsidRPr="00A06663">
        <w:rPr>
          <w:u w:val="single"/>
        </w:rPr>
        <w:t xml:space="preserve"> Rakenduskava muutmisel muudetakse rakenduskava väljundnäitaja nimetus „Võrgustikutöö teenusest kasusaajate arv“ nimetuseks „Ennetusteenusest kasusaajate arv“ ja </w:t>
      </w:r>
      <w:r w:rsidR="00632D6B">
        <w:rPr>
          <w:u w:val="single"/>
        </w:rPr>
        <w:t>rakenduskava muutmisele</w:t>
      </w:r>
      <w:r w:rsidRPr="00A06663">
        <w:rPr>
          <w:u w:val="single"/>
        </w:rPr>
        <w:t xml:space="preserve"> järgneva meetmete nimekirja muutmisel muudetakse väljundnäitaja nimetus „Teenust saanute arv“ samuti nimetuseks „Ennetusteenusest kasusaajate arv“. Uus nimetus hõlmab selgemini nii Käitumisoskuste Mängust kui juhtumikorralduse mudelist kasusaajaid.</w:t>
      </w:r>
    </w:p>
  </w:footnote>
  <w:footnote w:id="3">
    <w:p w14:paraId="39EDD5B4" w14:textId="69BDD16C" w:rsidR="00A341D2" w:rsidRDefault="00A341D2" w:rsidP="00427D19">
      <w:pPr>
        <w:pStyle w:val="FootnoteText"/>
      </w:pPr>
      <w:r>
        <w:rPr>
          <w:rStyle w:val="FootnoteReference"/>
        </w:rPr>
        <w:footnoteRef/>
      </w:r>
      <w:r>
        <w:t xml:space="preserve"> </w:t>
      </w:r>
      <w:r>
        <w:rPr>
          <w:szCs w:val="24"/>
        </w:rPr>
        <w:t>Vabariigi Valitsuse 29. septembri 2016. a korraldus nr  325 „„Perioodi 2014</w:t>
      </w:r>
      <w:r w:rsidRPr="00B10DFC">
        <w:rPr>
          <w:szCs w:val="24"/>
        </w:rPr>
        <w:t>–</w:t>
      </w:r>
      <w:r>
        <w:rPr>
          <w:szCs w:val="24"/>
        </w:rPr>
        <w:t>2020 struktuuritoetuse meetmete nimekirja“ kinnitamine“</w:t>
      </w:r>
    </w:p>
  </w:footnote>
  <w:footnote w:id="4">
    <w:p w14:paraId="7A57C461" w14:textId="1840BEF8" w:rsidR="00A341D2" w:rsidRDefault="00A341D2" w:rsidP="006A0B2A">
      <w:pPr>
        <w:pStyle w:val="FootnoteText"/>
        <w:jc w:val="both"/>
      </w:pPr>
      <w:r>
        <w:rPr>
          <w:rStyle w:val="FootnoteReference"/>
        </w:rPr>
        <w:footnoteRef/>
      </w:r>
      <w:r>
        <w:t xml:space="preserve"> </w:t>
      </w:r>
      <w:r w:rsidRPr="00A06663">
        <w:rPr>
          <w:u w:val="single"/>
        </w:rPr>
        <w:t xml:space="preserve">Rakenduskava muutmisel muudetakse rakenduskava väljundnäitaja nimetus „Võrgustikutöö teenusest kasusaajate arv“ nimetuseks „Ennetusteenusest kasusaajate arv“ ja </w:t>
      </w:r>
      <w:r w:rsidR="00632D6B">
        <w:rPr>
          <w:u w:val="single"/>
        </w:rPr>
        <w:t>rakenduskava muutmisele</w:t>
      </w:r>
      <w:r w:rsidRPr="00A06663">
        <w:rPr>
          <w:u w:val="single"/>
        </w:rPr>
        <w:t xml:space="preserve"> järgneva meetmete nimekirja muutmisel muudetakse väljundnäitaja nimetus „Teenust saanute arv“ samuti nimetuseks „Ennetusteenusest kasusaajate arv“. Uus nimetus hõlmab selgemini nii Käitumisoskuste Mängust kui juhtumikorralduse mudelist kasusaajaid</w:t>
      </w:r>
      <w:r>
        <w:t>.</w:t>
      </w:r>
    </w:p>
  </w:footnote>
  <w:footnote w:id="5">
    <w:p w14:paraId="5EF668D9" w14:textId="77777777" w:rsidR="00A341D2" w:rsidRPr="00600EC7" w:rsidRDefault="00A341D2" w:rsidP="00946268">
      <w:pPr>
        <w:pStyle w:val="FootnoteText"/>
        <w:rPr>
          <w:rFonts w:cs="Times New Roman"/>
        </w:rPr>
      </w:pPr>
      <w:r>
        <w:rPr>
          <w:rStyle w:val="FootnoteReference"/>
        </w:rPr>
        <w:footnoteRef/>
      </w:r>
      <w:r>
        <w:t xml:space="preserve"> </w:t>
      </w:r>
      <w:r>
        <w:rPr>
          <w:rFonts w:cs="Times New Roman"/>
        </w:rPr>
        <w:t>Kinnitatud tegevuskava ja eelarve ning selle seletuskirja esitab RÜ-le 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327404"/>
    <w:lvl w:ilvl="0">
      <w:start w:val="1"/>
      <w:numFmt w:val="bullet"/>
      <w:lvlText w:val=""/>
      <w:lvlJc w:val="left"/>
      <w:pPr>
        <w:tabs>
          <w:tab w:val="num" w:pos="360"/>
        </w:tabs>
        <w:ind w:left="360" w:hanging="360"/>
      </w:pPr>
      <w:rPr>
        <w:rFonts w:ascii="Symbol" w:hAnsi="Symbol" w:hint="default"/>
      </w:rPr>
    </w:lvl>
  </w:abstractNum>
  <w:abstractNum w:abstractNumId="1">
    <w:nsid w:val="02B8046B"/>
    <w:multiLevelType w:val="multilevel"/>
    <w:tmpl w:val="3660865C"/>
    <w:lvl w:ilvl="0">
      <w:start w:val="7"/>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58A1BF9"/>
    <w:multiLevelType w:val="multilevel"/>
    <w:tmpl w:val="73CA7E8A"/>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6134857"/>
    <w:multiLevelType w:val="multilevel"/>
    <w:tmpl w:val="094CED52"/>
    <w:lvl w:ilvl="0">
      <w:start w:val="2"/>
      <w:numFmt w:val="decimal"/>
      <w:lvlText w:val="%1."/>
      <w:lvlJc w:val="left"/>
      <w:pPr>
        <w:ind w:left="1440" w:hanging="360"/>
      </w:pPr>
      <w:rPr>
        <w:rFonts w:cs="Times New Roman" w:hint="default"/>
        <w:i w:val="0"/>
        <w:color w:val="auto"/>
      </w:rPr>
    </w:lvl>
    <w:lvl w:ilvl="1">
      <w:start w:val="1"/>
      <w:numFmt w:val="decimal"/>
      <w:lvlText w:val="%1.%2."/>
      <w:lvlJc w:val="left"/>
      <w:pPr>
        <w:ind w:left="2160" w:hanging="72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4145" w:hanging="1080"/>
      </w:pPr>
      <w:rPr>
        <w:rFonts w:cs="Times New Roman" w:hint="default"/>
      </w:rPr>
    </w:lvl>
    <w:lvl w:ilvl="5">
      <w:start w:val="1"/>
      <w:numFmt w:val="decimal"/>
      <w:lvlText w:val="%1.%2.%3.%4.%5.%6."/>
      <w:lvlJc w:val="left"/>
      <w:pPr>
        <w:ind w:left="432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400" w:hanging="1800"/>
      </w:pPr>
      <w:rPr>
        <w:rFonts w:cs="Times New Roman" w:hint="default"/>
      </w:rPr>
    </w:lvl>
    <w:lvl w:ilvl="8">
      <w:start w:val="1"/>
      <w:numFmt w:val="decimal"/>
      <w:lvlText w:val="%1.%2.%3.%4.%5.%6.%7.%8.%9."/>
      <w:lvlJc w:val="left"/>
      <w:pPr>
        <w:ind w:left="5760" w:hanging="1800"/>
      </w:pPr>
      <w:rPr>
        <w:rFonts w:cs="Times New Roman" w:hint="default"/>
      </w:rPr>
    </w:lvl>
  </w:abstractNum>
  <w:abstractNum w:abstractNumId="4">
    <w:nsid w:val="06C606E0"/>
    <w:multiLevelType w:val="multilevel"/>
    <w:tmpl w:val="54F81B22"/>
    <w:lvl w:ilvl="0">
      <w:start w:val="8"/>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b w:val="0"/>
      </w:rPr>
    </w:lvl>
    <w:lvl w:ilvl="2">
      <w:start w:val="1"/>
      <w:numFmt w:val="decimal"/>
      <w:lvlText w:val="%1.%2.2."/>
      <w:lvlJc w:val="left"/>
      <w:pPr>
        <w:ind w:left="1440" w:hanging="720"/>
      </w:pPr>
      <w:rPr>
        <w:rFonts w:cs="Times New Roman" w:hint="default"/>
      </w:rPr>
    </w:lvl>
    <w:lvl w:ilvl="3">
      <w:start w:val="1"/>
      <w:numFmt w:val="decimal"/>
      <w:lvlText w:val="%1.%2.4.%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C7A5EDE"/>
    <w:multiLevelType w:val="multilevel"/>
    <w:tmpl w:val="8BE0A594"/>
    <w:lvl w:ilvl="0">
      <w:start w:val="2"/>
      <w:numFmt w:val="decimal"/>
      <w:lvlText w:val="%1"/>
      <w:lvlJc w:val="left"/>
      <w:pPr>
        <w:ind w:left="480" w:hanging="480"/>
      </w:pPr>
      <w:rPr>
        <w:rFonts w:cs="Times New Roman" w:hint="default"/>
        <w:b w:val="0"/>
      </w:rPr>
    </w:lvl>
    <w:lvl w:ilvl="1">
      <w:start w:val="3"/>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364"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6">
    <w:nsid w:val="13556125"/>
    <w:multiLevelType w:val="multilevel"/>
    <w:tmpl w:val="9E2462E6"/>
    <w:lvl w:ilvl="0">
      <w:start w:val="2"/>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648"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nsid w:val="1611519F"/>
    <w:multiLevelType w:val="multilevel"/>
    <w:tmpl w:val="FB4C33D0"/>
    <w:lvl w:ilvl="0">
      <w:start w:val="1"/>
      <w:numFmt w:val="decimal"/>
      <w:lvlText w:val="%1."/>
      <w:lvlJc w:val="left"/>
      <w:pPr>
        <w:ind w:left="360" w:hanging="360"/>
      </w:pPr>
      <w:rPr>
        <w:rFonts w:cs="Times New Roman" w:hint="default"/>
        <w:b/>
        <w:i w:val="0"/>
        <w:color w:val="auto"/>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nsid w:val="19243416"/>
    <w:multiLevelType w:val="multilevel"/>
    <w:tmpl w:val="67C69794"/>
    <w:lvl w:ilvl="0">
      <w:start w:val="2"/>
      <w:numFmt w:val="decimal"/>
      <w:lvlText w:val="%1"/>
      <w:lvlJc w:val="left"/>
      <w:pPr>
        <w:ind w:left="480" w:hanging="480"/>
      </w:pPr>
      <w:rPr>
        <w:rFonts w:cs="Times New Roman" w:hint="default"/>
        <w:b w:val="0"/>
      </w:rPr>
    </w:lvl>
    <w:lvl w:ilvl="1">
      <w:start w:val="4"/>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B647C9A"/>
    <w:multiLevelType w:val="multilevel"/>
    <w:tmpl w:val="1F7C47B2"/>
    <w:lvl w:ilvl="0">
      <w:start w:val="1"/>
      <w:numFmt w:val="decimal"/>
      <w:lvlText w:val="%1."/>
      <w:lvlJc w:val="left"/>
      <w:pPr>
        <w:ind w:left="540" w:hanging="540"/>
      </w:pPr>
      <w:rPr>
        <w:rFonts w:cs="Times New Roman" w:hint="default"/>
        <w:b/>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DD11015"/>
    <w:multiLevelType w:val="hybridMultilevel"/>
    <w:tmpl w:val="6546B1E2"/>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nsid w:val="235C3A68"/>
    <w:multiLevelType w:val="multilevel"/>
    <w:tmpl w:val="114AA8A0"/>
    <w:lvl w:ilvl="0">
      <w:start w:val="2"/>
      <w:numFmt w:val="decimal"/>
      <w:lvlText w:val="%1"/>
      <w:lvlJc w:val="left"/>
      <w:pPr>
        <w:ind w:left="480" w:hanging="480"/>
      </w:pPr>
      <w:rPr>
        <w:rFonts w:cs="Times New Roman" w:hint="default"/>
        <w:b w:val="0"/>
      </w:rPr>
    </w:lvl>
    <w:lvl w:ilvl="1">
      <w:start w:val="2"/>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364"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23B461D9"/>
    <w:multiLevelType w:val="multilevel"/>
    <w:tmpl w:val="F8881E28"/>
    <w:lvl w:ilvl="0">
      <w:start w:val="7"/>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27B90DE2"/>
    <w:multiLevelType w:val="multilevel"/>
    <w:tmpl w:val="0268B026"/>
    <w:lvl w:ilvl="0">
      <w:start w:val="3"/>
      <w:numFmt w:val="decimal"/>
      <w:lvlText w:val="%1."/>
      <w:lvlJc w:val="left"/>
      <w:pPr>
        <w:ind w:left="360" w:hanging="360"/>
      </w:pPr>
      <w:rPr>
        <w:rFonts w:cs="Times New Roman" w:hint="default"/>
        <w:b/>
        <w:i w:val="0"/>
        <w:color w:val="auto"/>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9677D49"/>
    <w:multiLevelType w:val="multilevel"/>
    <w:tmpl w:val="C1743250"/>
    <w:styleLink w:val="Style2"/>
    <w:lvl w:ilvl="0">
      <w:start w:val="1"/>
      <w:numFmt w:val="decimal"/>
      <w:lvlText w:val="%1."/>
      <w:lvlJc w:val="left"/>
      <w:rPr>
        <w:rFonts w:cs="Times New Roman" w:hint="default"/>
        <w:caps/>
      </w:rPr>
    </w:lvl>
    <w:lvl w:ilvl="1">
      <w:start w:val="1"/>
      <w:numFmt w:val="decimal"/>
      <w:lvlText w:val="%1.%2."/>
      <w:lvlJc w:val="left"/>
      <w:rPr>
        <w:rFonts w:cs="Times New Roman" w:hint="default"/>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5">
    <w:nsid w:val="2FB43E33"/>
    <w:multiLevelType w:val="multilevel"/>
    <w:tmpl w:val="A2ECC208"/>
    <w:lvl w:ilvl="0">
      <w:start w:val="7"/>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3F1F48EE"/>
    <w:multiLevelType w:val="multilevel"/>
    <w:tmpl w:val="9F560C62"/>
    <w:lvl w:ilvl="0">
      <w:start w:val="2"/>
      <w:numFmt w:val="decimal"/>
      <w:lvlText w:val="%1."/>
      <w:lvlJc w:val="left"/>
      <w:pPr>
        <w:ind w:left="360" w:hanging="360"/>
      </w:pPr>
      <w:rPr>
        <w:rFonts w:cs="Times New Roman" w:hint="default"/>
        <w:i w:val="0"/>
        <w:color w:val="auto"/>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F304633"/>
    <w:multiLevelType w:val="multilevel"/>
    <w:tmpl w:val="A4BC284A"/>
    <w:lvl w:ilvl="0">
      <w:start w:val="2"/>
      <w:numFmt w:val="decimal"/>
      <w:lvlText w:val="%1."/>
      <w:lvlJc w:val="left"/>
      <w:pPr>
        <w:ind w:left="360" w:hanging="360"/>
      </w:pPr>
      <w:rPr>
        <w:rFonts w:cs="Times New Roman" w:hint="default"/>
        <w:i w:val="0"/>
        <w:color w:val="auto"/>
      </w:rPr>
    </w:lvl>
    <w:lvl w:ilvl="1">
      <w:start w:val="2"/>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3862A0D"/>
    <w:multiLevelType w:val="multilevel"/>
    <w:tmpl w:val="1C5C5496"/>
    <w:lvl w:ilvl="0">
      <w:start w:val="1"/>
      <w:numFmt w:val="decimal"/>
      <w:lvlText w:val="%1."/>
      <w:lvlJc w:val="left"/>
      <w:pPr>
        <w:ind w:left="0" w:firstLine="0"/>
      </w:pPr>
      <w:rPr>
        <w:rFonts w:cs="Times New Roman"/>
        <w:caps/>
      </w:rPr>
    </w:lvl>
    <w:lvl w:ilvl="1">
      <w:start w:val="1"/>
      <w:numFmt w:val="decimal"/>
      <w:pStyle w:val="Heading2"/>
      <w:lvlText w:val="%1.%2."/>
      <w:lvlJc w:val="left"/>
      <w:pPr>
        <w:ind w:left="0" w:firstLine="0"/>
      </w:pPr>
      <w:rPr>
        <w:rFonts w:cs="Times New Roman"/>
        <w:b/>
      </w:rPr>
    </w:lvl>
    <w:lvl w:ilvl="2">
      <w:start w:val="1"/>
      <w:numFmt w:val="decimal"/>
      <w:pStyle w:val="Heading3"/>
      <w:lvlText w:val="%1.%2.%3."/>
      <w:lvlJc w:val="left"/>
      <w:pPr>
        <w:ind w:left="0" w:firstLine="0"/>
      </w:pPr>
      <w:rPr>
        <w:rFonts w:cs="Times New Roman"/>
        <w:i w:val="0"/>
      </w:rPr>
    </w:lvl>
    <w:lvl w:ilvl="3">
      <w:start w:val="1"/>
      <w:numFmt w:val="decimal"/>
      <w:lvlText w:val="%1.%2.%3.%4."/>
      <w:lvlJc w:val="left"/>
      <w:pPr>
        <w:ind w:left="0" w:firstLine="0"/>
      </w:pPr>
      <w:rPr>
        <w:rFonts w:cs="Times New Roman"/>
        <w:b w:val="0"/>
      </w:rPr>
    </w:lvl>
    <w:lvl w:ilvl="4">
      <w:start w:val="1"/>
      <w:numFmt w:val="decimal"/>
      <w:lvlText w:val="%1.%2.%3.%4.%5."/>
      <w:lvlJc w:val="left"/>
      <w:pPr>
        <w:ind w:left="0" w:firstLine="0"/>
      </w:pPr>
      <w:rPr>
        <w:rFonts w:ascii="Times New Roman" w:hAnsi="Times New Roman" w:cs="Times New Roman" w:hint="default"/>
        <w:sz w:val="24"/>
        <w:szCs w:val="24"/>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9">
    <w:nsid w:val="471A68D1"/>
    <w:multiLevelType w:val="multilevel"/>
    <w:tmpl w:val="2492453C"/>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F63A55"/>
    <w:multiLevelType w:val="multilevel"/>
    <w:tmpl w:val="253E0576"/>
    <w:lvl w:ilvl="0">
      <w:start w:val="2"/>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4"/>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D1E30DE"/>
    <w:multiLevelType w:val="multilevel"/>
    <w:tmpl w:val="C1743250"/>
    <w:numStyleLink w:val="Style2"/>
  </w:abstractNum>
  <w:abstractNum w:abstractNumId="22">
    <w:nsid w:val="4D783B3F"/>
    <w:multiLevelType w:val="hybridMultilevel"/>
    <w:tmpl w:val="2D14A43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nsid w:val="58FD322A"/>
    <w:multiLevelType w:val="multilevel"/>
    <w:tmpl w:val="094CED52"/>
    <w:lvl w:ilvl="0">
      <w:start w:val="2"/>
      <w:numFmt w:val="decimal"/>
      <w:lvlText w:val="%1."/>
      <w:lvlJc w:val="left"/>
      <w:pPr>
        <w:ind w:left="1440" w:hanging="360"/>
      </w:pPr>
      <w:rPr>
        <w:rFonts w:cs="Times New Roman" w:hint="default"/>
        <w:i w:val="0"/>
        <w:color w:val="auto"/>
      </w:rPr>
    </w:lvl>
    <w:lvl w:ilvl="1">
      <w:start w:val="1"/>
      <w:numFmt w:val="decimal"/>
      <w:lvlText w:val="%1.%2."/>
      <w:lvlJc w:val="left"/>
      <w:pPr>
        <w:ind w:left="2160" w:hanging="72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4145" w:hanging="1080"/>
      </w:pPr>
      <w:rPr>
        <w:rFonts w:cs="Times New Roman" w:hint="default"/>
      </w:rPr>
    </w:lvl>
    <w:lvl w:ilvl="5">
      <w:start w:val="1"/>
      <w:numFmt w:val="decimal"/>
      <w:lvlText w:val="%1.%2.%3.%4.%5.%6."/>
      <w:lvlJc w:val="left"/>
      <w:pPr>
        <w:ind w:left="432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400" w:hanging="1800"/>
      </w:pPr>
      <w:rPr>
        <w:rFonts w:cs="Times New Roman" w:hint="default"/>
      </w:rPr>
    </w:lvl>
    <w:lvl w:ilvl="8">
      <w:start w:val="1"/>
      <w:numFmt w:val="decimal"/>
      <w:lvlText w:val="%1.%2.%3.%4.%5.%6.%7.%8.%9."/>
      <w:lvlJc w:val="left"/>
      <w:pPr>
        <w:ind w:left="5760" w:hanging="1800"/>
      </w:pPr>
      <w:rPr>
        <w:rFonts w:cs="Times New Roman" w:hint="default"/>
      </w:rPr>
    </w:lvl>
  </w:abstractNum>
  <w:abstractNum w:abstractNumId="24">
    <w:nsid w:val="5E1B6CD2"/>
    <w:multiLevelType w:val="multilevel"/>
    <w:tmpl w:val="71541900"/>
    <w:lvl w:ilvl="0">
      <w:start w:val="9"/>
      <w:numFmt w:val="decimal"/>
      <w:lvlText w:val="%1"/>
      <w:lvlJc w:val="left"/>
      <w:pPr>
        <w:ind w:left="360" w:hanging="360"/>
      </w:pPr>
      <w:rPr>
        <w:rFonts w:cs="Times New Roman" w:hint="default"/>
      </w:rPr>
    </w:lvl>
    <w:lvl w:ilvl="1">
      <w:start w:val="1"/>
      <w:numFmt w:val="decimal"/>
      <w:lvlText w:val="%1.%2."/>
      <w:lvlJc w:val="left"/>
      <w:pPr>
        <w:ind w:left="1077"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86C41D7"/>
    <w:multiLevelType w:val="multilevel"/>
    <w:tmpl w:val="A2ECC208"/>
    <w:lvl w:ilvl="0">
      <w:start w:val="7"/>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6E950E83"/>
    <w:multiLevelType w:val="hybridMultilevel"/>
    <w:tmpl w:val="B470CD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nsid w:val="70AC34A2"/>
    <w:multiLevelType w:val="multilevel"/>
    <w:tmpl w:val="3660865C"/>
    <w:lvl w:ilvl="0">
      <w:start w:val="7"/>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753B3944"/>
    <w:multiLevelType w:val="multilevel"/>
    <w:tmpl w:val="1E3C6E36"/>
    <w:lvl w:ilvl="0">
      <w:start w:val="5"/>
      <w:numFmt w:val="decimal"/>
      <w:lvlText w:val="%1."/>
      <w:lvlJc w:val="left"/>
      <w:pPr>
        <w:ind w:left="360" w:hanging="360"/>
      </w:pPr>
      <w:rPr>
        <w:rFonts w:cs="Times New Roman" w:hint="default"/>
        <w:i w:val="0"/>
        <w:color w:val="auto"/>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3065"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784716AB"/>
    <w:multiLevelType w:val="multilevel"/>
    <w:tmpl w:val="B8F04994"/>
    <w:lvl w:ilvl="0">
      <w:start w:val="1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DB0509"/>
    <w:multiLevelType w:val="multilevel"/>
    <w:tmpl w:val="C3E6CFE4"/>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973B74"/>
    <w:multiLevelType w:val="multilevel"/>
    <w:tmpl w:val="73CA7E8A"/>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2"/>
  </w:num>
  <w:num w:numId="2">
    <w:abstractNumId w:val="7"/>
  </w:num>
  <w:num w:numId="3">
    <w:abstractNumId w:val="23"/>
  </w:num>
  <w:num w:numId="4">
    <w:abstractNumId w:val="17"/>
  </w:num>
  <w:num w:numId="5">
    <w:abstractNumId w:val="16"/>
  </w:num>
  <w:num w:numId="6">
    <w:abstractNumId w:val="12"/>
  </w:num>
  <w:num w:numId="7">
    <w:abstractNumId w:val="25"/>
  </w:num>
  <w:num w:numId="8">
    <w:abstractNumId w:val="13"/>
  </w:num>
  <w:num w:numId="9">
    <w:abstractNumId w:val="28"/>
  </w:num>
  <w:num w:numId="10">
    <w:abstractNumId w:val="24"/>
  </w:num>
  <w:num w:numId="11">
    <w:abstractNumId w:val="18"/>
  </w:num>
  <w:num w:numId="12">
    <w:abstractNumId w:val="14"/>
  </w:num>
  <w:num w:numId="13">
    <w:abstractNumId w:val="21"/>
  </w:num>
  <w:num w:numId="14">
    <w:abstractNumId w:val="27"/>
  </w:num>
  <w:num w:numId="15">
    <w:abstractNumId w:val="1"/>
  </w:num>
  <w:num w:numId="16">
    <w:abstractNumId w:val="9"/>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31"/>
  </w:num>
  <w:num w:numId="22">
    <w:abstractNumId w:val="11"/>
  </w:num>
  <w:num w:numId="23">
    <w:abstractNumId w:val="20"/>
  </w:num>
  <w:num w:numId="24">
    <w:abstractNumId w:val="5"/>
  </w:num>
  <w:num w:numId="25">
    <w:abstractNumId w:val="8"/>
  </w:num>
  <w:num w:numId="26">
    <w:abstractNumId w:val="2"/>
  </w:num>
  <w:num w:numId="27">
    <w:abstractNumId w:val="26"/>
  </w:num>
  <w:num w:numId="28">
    <w:abstractNumId w:val="4"/>
  </w:num>
  <w:num w:numId="29">
    <w:abstractNumId w:val="15"/>
  </w:num>
  <w:num w:numId="30">
    <w:abstractNumId w:val="3"/>
  </w:num>
  <w:num w:numId="31">
    <w:abstractNumId w:val="6"/>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men Kukk">
    <w15:presenceInfo w15:providerId="AD" w15:userId="S-1-5-21-2438877578-3374005517-1190125741-27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9E"/>
    <w:rsid w:val="00014170"/>
    <w:rsid w:val="0001591E"/>
    <w:rsid w:val="000342DD"/>
    <w:rsid w:val="000346DB"/>
    <w:rsid w:val="00050593"/>
    <w:rsid w:val="0008039A"/>
    <w:rsid w:val="00080AB4"/>
    <w:rsid w:val="00091684"/>
    <w:rsid w:val="000D5E27"/>
    <w:rsid w:val="00110FA1"/>
    <w:rsid w:val="00111A41"/>
    <w:rsid w:val="00122C25"/>
    <w:rsid w:val="00146591"/>
    <w:rsid w:val="00170FB9"/>
    <w:rsid w:val="00181CEA"/>
    <w:rsid w:val="00182E48"/>
    <w:rsid w:val="001A4AAD"/>
    <w:rsid w:val="001A6D6D"/>
    <w:rsid w:val="001B2DC1"/>
    <w:rsid w:val="001B5F82"/>
    <w:rsid w:val="001D4485"/>
    <w:rsid w:val="001F7458"/>
    <w:rsid w:val="002132DC"/>
    <w:rsid w:val="002150B9"/>
    <w:rsid w:val="00240D1C"/>
    <w:rsid w:val="00286BF0"/>
    <w:rsid w:val="00293DF3"/>
    <w:rsid w:val="00296B8B"/>
    <w:rsid w:val="002B6007"/>
    <w:rsid w:val="002C7FC3"/>
    <w:rsid w:val="002F3918"/>
    <w:rsid w:val="00350235"/>
    <w:rsid w:val="003552EC"/>
    <w:rsid w:val="003967D6"/>
    <w:rsid w:val="003E1ADC"/>
    <w:rsid w:val="003E752D"/>
    <w:rsid w:val="00427D19"/>
    <w:rsid w:val="00442F97"/>
    <w:rsid w:val="0048172E"/>
    <w:rsid w:val="004A1FB4"/>
    <w:rsid w:val="004C3BE4"/>
    <w:rsid w:val="004E1881"/>
    <w:rsid w:val="004F1F6B"/>
    <w:rsid w:val="004F2CD8"/>
    <w:rsid w:val="0054123C"/>
    <w:rsid w:val="005442C4"/>
    <w:rsid w:val="0055764C"/>
    <w:rsid w:val="005705C9"/>
    <w:rsid w:val="005A176F"/>
    <w:rsid w:val="005B78EC"/>
    <w:rsid w:val="005D43E8"/>
    <w:rsid w:val="005D65FF"/>
    <w:rsid w:val="005E0F23"/>
    <w:rsid w:val="00607AFD"/>
    <w:rsid w:val="00627303"/>
    <w:rsid w:val="00632D6B"/>
    <w:rsid w:val="0063372B"/>
    <w:rsid w:val="00682851"/>
    <w:rsid w:val="006A0B2A"/>
    <w:rsid w:val="006A254D"/>
    <w:rsid w:val="006C5B5F"/>
    <w:rsid w:val="006D4467"/>
    <w:rsid w:val="006E1919"/>
    <w:rsid w:val="00724D2C"/>
    <w:rsid w:val="00724DA0"/>
    <w:rsid w:val="00743B43"/>
    <w:rsid w:val="00747F17"/>
    <w:rsid w:val="00765B50"/>
    <w:rsid w:val="007D527F"/>
    <w:rsid w:val="007E0BD8"/>
    <w:rsid w:val="00870CB7"/>
    <w:rsid w:val="00872ADE"/>
    <w:rsid w:val="008B2461"/>
    <w:rsid w:val="008D608B"/>
    <w:rsid w:val="008D7473"/>
    <w:rsid w:val="008F48C3"/>
    <w:rsid w:val="00926CD5"/>
    <w:rsid w:val="00933056"/>
    <w:rsid w:val="0093570B"/>
    <w:rsid w:val="00946268"/>
    <w:rsid w:val="00955204"/>
    <w:rsid w:val="00973754"/>
    <w:rsid w:val="00987F7E"/>
    <w:rsid w:val="00991F69"/>
    <w:rsid w:val="00995155"/>
    <w:rsid w:val="009C656D"/>
    <w:rsid w:val="00A0243D"/>
    <w:rsid w:val="00A06663"/>
    <w:rsid w:val="00A14709"/>
    <w:rsid w:val="00A21059"/>
    <w:rsid w:val="00A27F56"/>
    <w:rsid w:val="00A341D2"/>
    <w:rsid w:val="00A56F47"/>
    <w:rsid w:val="00A7490C"/>
    <w:rsid w:val="00AB72B0"/>
    <w:rsid w:val="00AD1E83"/>
    <w:rsid w:val="00AD4F1E"/>
    <w:rsid w:val="00AE338A"/>
    <w:rsid w:val="00AE3727"/>
    <w:rsid w:val="00AF1253"/>
    <w:rsid w:val="00AF5F00"/>
    <w:rsid w:val="00AF5F62"/>
    <w:rsid w:val="00B15BC7"/>
    <w:rsid w:val="00B2071F"/>
    <w:rsid w:val="00B21E4C"/>
    <w:rsid w:val="00B26BE3"/>
    <w:rsid w:val="00B34372"/>
    <w:rsid w:val="00B41F82"/>
    <w:rsid w:val="00B63A86"/>
    <w:rsid w:val="00B74547"/>
    <w:rsid w:val="00B91306"/>
    <w:rsid w:val="00BA6F24"/>
    <w:rsid w:val="00BB57B4"/>
    <w:rsid w:val="00BB6D6E"/>
    <w:rsid w:val="00C230C7"/>
    <w:rsid w:val="00C41192"/>
    <w:rsid w:val="00C77007"/>
    <w:rsid w:val="00C837E6"/>
    <w:rsid w:val="00C83FEC"/>
    <w:rsid w:val="00CB1D57"/>
    <w:rsid w:val="00CD6EC5"/>
    <w:rsid w:val="00CE089B"/>
    <w:rsid w:val="00CE0DEF"/>
    <w:rsid w:val="00CE668B"/>
    <w:rsid w:val="00CF21CC"/>
    <w:rsid w:val="00D21FBE"/>
    <w:rsid w:val="00D700D3"/>
    <w:rsid w:val="00D728CC"/>
    <w:rsid w:val="00D73579"/>
    <w:rsid w:val="00D8149E"/>
    <w:rsid w:val="00D919DE"/>
    <w:rsid w:val="00DA2565"/>
    <w:rsid w:val="00DC2CC9"/>
    <w:rsid w:val="00DC4A13"/>
    <w:rsid w:val="00E00F07"/>
    <w:rsid w:val="00E154ED"/>
    <w:rsid w:val="00E26533"/>
    <w:rsid w:val="00E550E7"/>
    <w:rsid w:val="00E7260D"/>
    <w:rsid w:val="00E94382"/>
    <w:rsid w:val="00E9653C"/>
    <w:rsid w:val="00EA4B39"/>
    <w:rsid w:val="00EB30A4"/>
    <w:rsid w:val="00F01EE4"/>
    <w:rsid w:val="00F3172E"/>
    <w:rsid w:val="00F6114C"/>
    <w:rsid w:val="00F6509F"/>
    <w:rsid w:val="00F67A32"/>
    <w:rsid w:val="00F74ECE"/>
    <w:rsid w:val="00F7552C"/>
    <w:rsid w:val="00FA040A"/>
    <w:rsid w:val="00FB00A1"/>
    <w:rsid w:val="00FC2B41"/>
    <w:rsid w:val="00FC6431"/>
    <w:rsid w:val="00FD4266"/>
    <w:rsid w:val="00FF202D"/>
    <w:rsid w:val="00FF5B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3C"/>
    <w:pPr>
      <w:ind w:left="-57"/>
    </w:pPr>
  </w:style>
  <w:style w:type="paragraph" w:styleId="Heading1">
    <w:name w:val="heading 1"/>
    <w:basedOn w:val="Normal"/>
    <w:next w:val="Normal"/>
    <w:link w:val="Heading1Char"/>
    <w:uiPriority w:val="99"/>
    <w:qFormat/>
    <w:rsid w:val="00427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427D19"/>
    <w:pPr>
      <w:numPr>
        <w:ilvl w:val="1"/>
        <w:numId w:val="11"/>
      </w:numPr>
      <w:spacing w:before="240" w:after="240"/>
      <w:contextualSpacing w:val="0"/>
      <w:outlineLvl w:val="1"/>
    </w:pPr>
    <w:rPr>
      <w:b/>
    </w:rPr>
  </w:style>
  <w:style w:type="paragraph" w:styleId="Heading3">
    <w:name w:val="heading 3"/>
    <w:basedOn w:val="Heading2"/>
    <w:next w:val="Normal"/>
    <w:link w:val="Heading3Char"/>
    <w:uiPriority w:val="9"/>
    <w:unhideWhenUsed/>
    <w:qFormat/>
    <w:rsid w:val="00427D19"/>
    <w:pPr>
      <w:numPr>
        <w:ilvl w:val="2"/>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AF5F00"/>
    <w:pPr>
      <w:spacing w:after="0" w:line="240" w:lineRule="auto"/>
      <w:jc w:val="both"/>
    </w:pPr>
    <w:rPr>
      <w:rFonts w:ascii="Times New Roman" w:eastAsia="SimSun" w:hAnsi="Times New Roman" w:cs="Mangal"/>
      <w:kern w:val="1"/>
      <w:sz w:val="24"/>
      <w:szCs w:val="24"/>
      <w:lang w:eastAsia="zh-CN" w:bidi="hi-IN"/>
    </w:rPr>
  </w:style>
  <w:style w:type="character" w:customStyle="1" w:styleId="Heading1Char">
    <w:name w:val="Heading 1 Char"/>
    <w:basedOn w:val="DefaultParagraphFont"/>
    <w:link w:val="Heading1"/>
    <w:uiPriority w:val="99"/>
    <w:rsid w:val="00427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7D19"/>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427D19"/>
    <w:rPr>
      <w:rFonts w:ascii="Times New Roman" w:eastAsia="Times New Roman" w:hAnsi="Times New Roman" w:cs="Times New Roman"/>
      <w:sz w:val="24"/>
    </w:rPr>
  </w:style>
  <w:style w:type="paragraph" w:styleId="ListParagraph">
    <w:name w:val="List Paragraph"/>
    <w:aliases w:val="Mummuga loetelu"/>
    <w:basedOn w:val="Normal"/>
    <w:link w:val="ListParagraphChar"/>
    <w:uiPriority w:val="34"/>
    <w:qFormat/>
    <w:rsid w:val="00427D19"/>
    <w:pPr>
      <w:ind w:left="720"/>
      <w:contextualSpacing/>
    </w:pPr>
    <w:rPr>
      <w:rFonts w:ascii="Times New Roman" w:eastAsia="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427D19"/>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427D19"/>
    <w:rPr>
      <w:rFonts w:ascii="Times New Roman" w:hAnsi="Times New Roman"/>
      <w:sz w:val="20"/>
      <w:szCs w:val="20"/>
    </w:rPr>
  </w:style>
  <w:style w:type="character" w:styleId="Hyperlink">
    <w:name w:val="Hyperlink"/>
    <w:uiPriority w:val="99"/>
    <w:rsid w:val="00427D19"/>
    <w:rPr>
      <w:color w:val="000080"/>
      <w:u w:val="single"/>
    </w:rPr>
  </w:style>
  <w:style w:type="table" w:customStyle="1" w:styleId="Kontuurtabel1">
    <w:name w:val="Kontuurtabel1"/>
    <w:basedOn w:val="TableNormal"/>
    <w:next w:val="TableGrid"/>
    <w:uiPriority w:val="99"/>
    <w:rsid w:val="00427D19"/>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rsid w:val="00427D19"/>
    <w:rPr>
      <w:rFonts w:cs="Times New Roman"/>
      <w:vertAlign w:val="superscript"/>
    </w:rPr>
  </w:style>
  <w:style w:type="character" w:styleId="CommentReference">
    <w:name w:val="annotation reference"/>
    <w:basedOn w:val="DefaultParagraphFont"/>
    <w:uiPriority w:val="99"/>
    <w:semiHidden/>
    <w:unhideWhenUsed/>
    <w:rsid w:val="00427D19"/>
    <w:rPr>
      <w:sz w:val="16"/>
      <w:szCs w:val="16"/>
    </w:rPr>
  </w:style>
  <w:style w:type="paragraph" w:styleId="CommentText">
    <w:name w:val="annotation text"/>
    <w:basedOn w:val="Normal"/>
    <w:link w:val="CommentTextChar"/>
    <w:uiPriority w:val="99"/>
    <w:unhideWhenUsed/>
    <w:rsid w:val="00427D1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27D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7D19"/>
    <w:rPr>
      <w:b/>
      <w:bCs/>
    </w:rPr>
  </w:style>
  <w:style w:type="character" w:customStyle="1" w:styleId="CommentSubjectChar">
    <w:name w:val="Comment Subject Char"/>
    <w:basedOn w:val="CommentTextChar"/>
    <w:link w:val="CommentSubject"/>
    <w:uiPriority w:val="99"/>
    <w:semiHidden/>
    <w:rsid w:val="00427D19"/>
    <w:rPr>
      <w:rFonts w:ascii="Times New Roman" w:hAnsi="Times New Roman"/>
      <w:b/>
      <w:bCs/>
      <w:sz w:val="20"/>
      <w:szCs w:val="20"/>
    </w:rPr>
  </w:style>
  <w:style w:type="character" w:customStyle="1" w:styleId="ListParagraphChar">
    <w:name w:val="List Paragraph Char"/>
    <w:aliases w:val="Mummuga loetelu Char"/>
    <w:link w:val="ListParagraph"/>
    <w:uiPriority w:val="34"/>
    <w:locked/>
    <w:rsid w:val="00427D19"/>
    <w:rPr>
      <w:rFonts w:ascii="Times New Roman" w:eastAsia="Times New Roman" w:hAnsi="Times New Roman" w:cs="Times New Roman"/>
      <w:sz w:val="24"/>
    </w:rPr>
  </w:style>
  <w:style w:type="numbering" w:customStyle="1" w:styleId="Style2">
    <w:name w:val="Style2"/>
    <w:rsid w:val="00427D19"/>
    <w:pPr>
      <w:numPr>
        <w:numId w:val="12"/>
      </w:numPr>
    </w:pPr>
  </w:style>
  <w:style w:type="paragraph" w:customStyle="1" w:styleId="Default">
    <w:name w:val="Default"/>
    <w:rsid w:val="00427D19"/>
    <w:pPr>
      <w:autoSpaceDE w:val="0"/>
      <w:autoSpaceDN w:val="0"/>
      <w:adjustRightInd w:val="0"/>
      <w:spacing w:after="0" w:line="240" w:lineRule="auto"/>
    </w:pPr>
    <w:rPr>
      <w:rFonts w:ascii="Calibri" w:eastAsia="Times New Roman" w:hAnsi="Calibri" w:cs="Calibri"/>
      <w:color w:val="000000"/>
      <w:sz w:val="24"/>
      <w:szCs w:val="24"/>
      <w:lang w:eastAsia="et-EE"/>
    </w:rPr>
  </w:style>
  <w:style w:type="character" w:styleId="IntenseEmphasis">
    <w:name w:val="Intense Emphasis"/>
    <w:basedOn w:val="DefaultParagraphFont"/>
    <w:uiPriority w:val="21"/>
    <w:qFormat/>
    <w:rsid w:val="00427D19"/>
    <w:rPr>
      <w:rFonts w:cs="Times New Roman"/>
      <w:b/>
      <w:bCs/>
      <w:i/>
      <w:iCs/>
      <w:color w:val="4F81BD" w:themeColor="accent1"/>
    </w:rPr>
  </w:style>
  <w:style w:type="paragraph" w:styleId="NoSpacing">
    <w:name w:val="No Spacing"/>
    <w:uiPriority w:val="1"/>
    <w:qFormat/>
    <w:rsid w:val="00427D19"/>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27D19"/>
    <w:pPr>
      <w:spacing w:after="0" w:line="240" w:lineRule="auto"/>
      <w:ind w:left="0"/>
    </w:pPr>
    <w:rPr>
      <w:rFonts w:ascii="Times New Roman" w:hAnsi="Times New Roman" w:cs="Times New Roman"/>
      <w:sz w:val="24"/>
      <w:szCs w:val="24"/>
      <w:lang w:eastAsia="et-EE"/>
    </w:rPr>
  </w:style>
  <w:style w:type="character" w:styleId="Strong">
    <w:name w:val="Strong"/>
    <w:basedOn w:val="DefaultParagraphFont"/>
    <w:uiPriority w:val="22"/>
    <w:qFormat/>
    <w:rsid w:val="00995155"/>
    <w:rPr>
      <w:b/>
      <w:bCs/>
    </w:rPr>
  </w:style>
  <w:style w:type="paragraph" w:styleId="Revision">
    <w:name w:val="Revision"/>
    <w:hidden/>
    <w:uiPriority w:val="99"/>
    <w:semiHidden/>
    <w:rsid w:val="009552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3C"/>
    <w:pPr>
      <w:ind w:left="-57"/>
    </w:pPr>
  </w:style>
  <w:style w:type="paragraph" w:styleId="Heading1">
    <w:name w:val="heading 1"/>
    <w:basedOn w:val="Normal"/>
    <w:next w:val="Normal"/>
    <w:link w:val="Heading1Char"/>
    <w:uiPriority w:val="99"/>
    <w:qFormat/>
    <w:rsid w:val="00427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427D19"/>
    <w:pPr>
      <w:numPr>
        <w:ilvl w:val="1"/>
        <w:numId w:val="11"/>
      </w:numPr>
      <w:spacing w:before="240" w:after="240"/>
      <w:contextualSpacing w:val="0"/>
      <w:outlineLvl w:val="1"/>
    </w:pPr>
    <w:rPr>
      <w:b/>
    </w:rPr>
  </w:style>
  <w:style w:type="paragraph" w:styleId="Heading3">
    <w:name w:val="heading 3"/>
    <w:basedOn w:val="Heading2"/>
    <w:next w:val="Normal"/>
    <w:link w:val="Heading3Char"/>
    <w:uiPriority w:val="9"/>
    <w:unhideWhenUsed/>
    <w:qFormat/>
    <w:rsid w:val="00427D19"/>
    <w:pPr>
      <w:numPr>
        <w:ilvl w:val="2"/>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AF5F00"/>
    <w:pPr>
      <w:spacing w:after="0" w:line="240" w:lineRule="auto"/>
      <w:jc w:val="both"/>
    </w:pPr>
    <w:rPr>
      <w:rFonts w:ascii="Times New Roman" w:eastAsia="SimSun" w:hAnsi="Times New Roman" w:cs="Mangal"/>
      <w:kern w:val="1"/>
      <w:sz w:val="24"/>
      <w:szCs w:val="24"/>
      <w:lang w:eastAsia="zh-CN" w:bidi="hi-IN"/>
    </w:rPr>
  </w:style>
  <w:style w:type="character" w:customStyle="1" w:styleId="Heading1Char">
    <w:name w:val="Heading 1 Char"/>
    <w:basedOn w:val="DefaultParagraphFont"/>
    <w:link w:val="Heading1"/>
    <w:uiPriority w:val="99"/>
    <w:rsid w:val="00427D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7D19"/>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427D19"/>
    <w:rPr>
      <w:rFonts w:ascii="Times New Roman" w:eastAsia="Times New Roman" w:hAnsi="Times New Roman" w:cs="Times New Roman"/>
      <w:sz w:val="24"/>
    </w:rPr>
  </w:style>
  <w:style w:type="paragraph" w:styleId="ListParagraph">
    <w:name w:val="List Paragraph"/>
    <w:aliases w:val="Mummuga loetelu"/>
    <w:basedOn w:val="Normal"/>
    <w:link w:val="ListParagraphChar"/>
    <w:uiPriority w:val="34"/>
    <w:qFormat/>
    <w:rsid w:val="00427D19"/>
    <w:pPr>
      <w:ind w:left="720"/>
      <w:contextualSpacing/>
    </w:pPr>
    <w:rPr>
      <w:rFonts w:ascii="Times New Roman" w:eastAsia="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427D19"/>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427D19"/>
    <w:rPr>
      <w:rFonts w:ascii="Times New Roman" w:hAnsi="Times New Roman"/>
      <w:sz w:val="20"/>
      <w:szCs w:val="20"/>
    </w:rPr>
  </w:style>
  <w:style w:type="character" w:styleId="Hyperlink">
    <w:name w:val="Hyperlink"/>
    <w:uiPriority w:val="99"/>
    <w:rsid w:val="00427D19"/>
    <w:rPr>
      <w:color w:val="000080"/>
      <w:u w:val="single"/>
    </w:rPr>
  </w:style>
  <w:style w:type="table" w:customStyle="1" w:styleId="Kontuurtabel1">
    <w:name w:val="Kontuurtabel1"/>
    <w:basedOn w:val="TableNormal"/>
    <w:next w:val="TableGrid"/>
    <w:uiPriority w:val="99"/>
    <w:rsid w:val="00427D19"/>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rsid w:val="00427D19"/>
    <w:rPr>
      <w:rFonts w:cs="Times New Roman"/>
      <w:vertAlign w:val="superscript"/>
    </w:rPr>
  </w:style>
  <w:style w:type="character" w:styleId="CommentReference">
    <w:name w:val="annotation reference"/>
    <w:basedOn w:val="DefaultParagraphFont"/>
    <w:uiPriority w:val="99"/>
    <w:semiHidden/>
    <w:unhideWhenUsed/>
    <w:rsid w:val="00427D19"/>
    <w:rPr>
      <w:sz w:val="16"/>
      <w:szCs w:val="16"/>
    </w:rPr>
  </w:style>
  <w:style w:type="paragraph" w:styleId="CommentText">
    <w:name w:val="annotation text"/>
    <w:basedOn w:val="Normal"/>
    <w:link w:val="CommentTextChar"/>
    <w:uiPriority w:val="99"/>
    <w:unhideWhenUsed/>
    <w:rsid w:val="00427D1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27D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7D19"/>
    <w:rPr>
      <w:b/>
      <w:bCs/>
    </w:rPr>
  </w:style>
  <w:style w:type="character" w:customStyle="1" w:styleId="CommentSubjectChar">
    <w:name w:val="Comment Subject Char"/>
    <w:basedOn w:val="CommentTextChar"/>
    <w:link w:val="CommentSubject"/>
    <w:uiPriority w:val="99"/>
    <w:semiHidden/>
    <w:rsid w:val="00427D19"/>
    <w:rPr>
      <w:rFonts w:ascii="Times New Roman" w:hAnsi="Times New Roman"/>
      <w:b/>
      <w:bCs/>
      <w:sz w:val="20"/>
      <w:szCs w:val="20"/>
    </w:rPr>
  </w:style>
  <w:style w:type="character" w:customStyle="1" w:styleId="ListParagraphChar">
    <w:name w:val="List Paragraph Char"/>
    <w:aliases w:val="Mummuga loetelu Char"/>
    <w:link w:val="ListParagraph"/>
    <w:uiPriority w:val="34"/>
    <w:locked/>
    <w:rsid w:val="00427D19"/>
    <w:rPr>
      <w:rFonts w:ascii="Times New Roman" w:eastAsia="Times New Roman" w:hAnsi="Times New Roman" w:cs="Times New Roman"/>
      <w:sz w:val="24"/>
    </w:rPr>
  </w:style>
  <w:style w:type="numbering" w:customStyle="1" w:styleId="Style2">
    <w:name w:val="Style2"/>
    <w:rsid w:val="00427D19"/>
    <w:pPr>
      <w:numPr>
        <w:numId w:val="12"/>
      </w:numPr>
    </w:pPr>
  </w:style>
  <w:style w:type="paragraph" w:customStyle="1" w:styleId="Default">
    <w:name w:val="Default"/>
    <w:rsid w:val="00427D19"/>
    <w:pPr>
      <w:autoSpaceDE w:val="0"/>
      <w:autoSpaceDN w:val="0"/>
      <w:adjustRightInd w:val="0"/>
      <w:spacing w:after="0" w:line="240" w:lineRule="auto"/>
    </w:pPr>
    <w:rPr>
      <w:rFonts w:ascii="Calibri" w:eastAsia="Times New Roman" w:hAnsi="Calibri" w:cs="Calibri"/>
      <w:color w:val="000000"/>
      <w:sz w:val="24"/>
      <w:szCs w:val="24"/>
      <w:lang w:eastAsia="et-EE"/>
    </w:rPr>
  </w:style>
  <w:style w:type="character" w:styleId="IntenseEmphasis">
    <w:name w:val="Intense Emphasis"/>
    <w:basedOn w:val="DefaultParagraphFont"/>
    <w:uiPriority w:val="21"/>
    <w:qFormat/>
    <w:rsid w:val="00427D19"/>
    <w:rPr>
      <w:rFonts w:cs="Times New Roman"/>
      <w:b/>
      <w:bCs/>
      <w:i/>
      <w:iCs/>
      <w:color w:val="4F81BD" w:themeColor="accent1"/>
    </w:rPr>
  </w:style>
  <w:style w:type="paragraph" w:styleId="NoSpacing">
    <w:name w:val="No Spacing"/>
    <w:uiPriority w:val="1"/>
    <w:qFormat/>
    <w:rsid w:val="00427D19"/>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27D19"/>
    <w:pPr>
      <w:spacing w:after="0" w:line="240" w:lineRule="auto"/>
      <w:ind w:left="0"/>
    </w:pPr>
    <w:rPr>
      <w:rFonts w:ascii="Times New Roman" w:hAnsi="Times New Roman" w:cs="Times New Roman"/>
      <w:sz w:val="24"/>
      <w:szCs w:val="24"/>
      <w:lang w:eastAsia="et-EE"/>
    </w:rPr>
  </w:style>
  <w:style w:type="character" w:styleId="Strong">
    <w:name w:val="Strong"/>
    <w:basedOn w:val="DefaultParagraphFont"/>
    <w:uiPriority w:val="22"/>
    <w:qFormat/>
    <w:rsid w:val="00995155"/>
    <w:rPr>
      <w:b/>
      <w:bCs/>
    </w:rPr>
  </w:style>
  <w:style w:type="paragraph" w:styleId="Revision">
    <w:name w:val="Revision"/>
    <w:hidden/>
    <w:uiPriority w:val="99"/>
    <w:semiHidden/>
    <w:rsid w:val="009552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537C-3F86-4618-AC5D-5647DD0A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5882</Words>
  <Characters>34122</Characters>
  <Application>Microsoft Office Word</Application>
  <DocSecurity>0</DocSecurity>
  <Lines>284</Lines>
  <Paragraphs>79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39925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Ave Osman</cp:lastModifiedBy>
  <cp:revision>9</cp:revision>
  <dcterms:created xsi:type="dcterms:W3CDTF">2017-02-28T12:09:00Z</dcterms:created>
  <dcterms:modified xsi:type="dcterms:W3CDTF">2017-02-28T13:08:00Z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riskikäitumise ennetamiseks, riskis olevate perede toetamiseks ning turvalise elukeskkonna arendamiseks</vt:lpwstr>
  </property>
  <property fmtid="{D5CDD505-2E9C-101B-9397-08002B2CF9AE}" pid="3" name="delta_ownerName">
    <vt:lpwstr>Ave Osman</vt:lpwstr>
  </property>
  <property fmtid="{D5CDD505-2E9C-101B-9397-08002B2CF9AE}" pid="4" name="delta_ownerOrgStructUnit">
    <vt:lpwstr>kantsleri juhtimisala, 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regNumber">
    <vt:lpwstr>1-3/170</vt:lpwstr>
  </property>
  <property fmtid="{D5CDD505-2E9C-101B-9397-08002B2CF9AE}" pid="9" name="delta_regDateTime">
    <vt:lpwstr>18.09.2015</vt:lpwstr>
  </property>
  <property fmtid="{D5CDD505-2E9C-101B-9397-08002B2CF9AE}" pid="10" name="delta_accessRestriction">
    <vt:lpwstr>Avalik</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recipientName.1">
    <vt:lpwstr>Rahandusministeerium</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SA Innove</vt:lpwstr>
  </property>
  <property fmtid="{D5CDD505-2E9C-101B-9397-08002B2CF9AE}" pid="20" name="delta_additionalRecipientName.2">
    <vt:lpwstr>Tervise Arengu Instituut</vt:lpwstr>
  </property>
  <property fmtid="{D5CDD505-2E9C-101B-9397-08002B2CF9AE}" pid="21" name="delta_additionalRecipientName.3">
    <vt:lpwstr>Sotsiaalministeerium</vt:lpwstr>
  </property>
  <property fmtid="{D5CDD505-2E9C-101B-9397-08002B2CF9AE}" pid="22" name="delta_additionalRecipientName.4">
    <vt:lpwstr>Siseministeeriumi infotehnoloogia- ja arenduskeskus</vt:lpwstr>
  </property>
  <property fmtid="{D5CDD505-2E9C-101B-9397-08002B2CF9AE}" pid="23" name="delta_additionalRecipientName.5">
    <vt:lpwstr>Sotsiaalkindlustusamet</vt:lpwstr>
  </property>
  <property fmtid="{D5CDD505-2E9C-101B-9397-08002B2CF9AE}" pid="24" name="delta_additionalRecipientName.6">
    <vt:lpwstr>Harju Maavalitsus</vt:lpwstr>
  </property>
  <property fmtid="{D5CDD505-2E9C-101B-9397-08002B2CF9AE}" pid="25" name="delta_additionalRecipientName.7">
    <vt:lpwstr>Hiiu Maavalitsus</vt:lpwstr>
  </property>
  <property fmtid="{D5CDD505-2E9C-101B-9397-08002B2CF9AE}" pid="26" name="delta_additionalRecipientName.8">
    <vt:lpwstr>Ida-Viru Maavalitsus</vt:lpwstr>
  </property>
  <property fmtid="{D5CDD505-2E9C-101B-9397-08002B2CF9AE}" pid="27" name="delta_additionalRecipientName.9">
    <vt:lpwstr>Jõgeva Maavalitsus</vt:lpwstr>
  </property>
  <property fmtid="{D5CDD505-2E9C-101B-9397-08002B2CF9AE}" pid="28" name="delta_additionalRecipientName.10">
    <vt:lpwstr>Järva Maavalitsus</vt:lpwstr>
  </property>
  <property fmtid="{D5CDD505-2E9C-101B-9397-08002B2CF9AE}" pid="29" name="delta_signerName">
    <vt:lpwstr>Hanno Pevkur</vt:lpwstr>
  </property>
  <property fmtid="{D5CDD505-2E9C-101B-9397-08002B2CF9AE}" pid="30" name="delta_signerJobTitle">
    <vt:lpwstr>siseminister</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